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8F906">
      <w:pPr>
        <w:spacing w:line="600" w:lineRule="exact"/>
        <w:jc w:val="center"/>
        <w:rPr>
          <w:rFonts w:ascii="Times New Roman" w:hAnsi="Times New Roman" w:eastAsia="方正小标宋简体" w:cs="Times New Roman"/>
          <w:b/>
          <w:bCs/>
          <w:sz w:val="44"/>
          <w:szCs w:val="44"/>
        </w:rPr>
      </w:pPr>
      <w:r>
        <w:rPr>
          <w:rFonts w:ascii="Times New Roman" w:hAnsi="Times New Roman" w:eastAsia="方正小标宋简体" w:cs="Times New Roman"/>
          <w:b/>
          <w:bCs/>
          <w:sz w:val="44"/>
          <w:szCs w:val="44"/>
        </w:rPr>
        <w:t>山东公用工程管理有限公司</w:t>
      </w:r>
    </w:p>
    <w:p w14:paraId="07A77940">
      <w:pPr>
        <w:spacing w:line="600" w:lineRule="exact"/>
        <w:jc w:val="center"/>
        <w:rPr>
          <w:rFonts w:ascii="Times New Roman" w:hAnsi="Times New Roman" w:eastAsia="方正小标宋简体" w:cs="Times New Roman"/>
          <w:b/>
          <w:bCs/>
          <w:sz w:val="44"/>
          <w:szCs w:val="44"/>
        </w:rPr>
      </w:pPr>
      <w:r>
        <w:rPr>
          <w:rFonts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rPr>
        <w:t>5</w:t>
      </w:r>
      <w:r>
        <w:rPr>
          <w:rFonts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rPr>
        <w:t>中期</w:t>
      </w:r>
      <w:r>
        <w:rPr>
          <w:rFonts w:ascii="Times New Roman" w:hAnsi="Times New Roman" w:eastAsia="方正小标宋简体" w:cs="Times New Roman"/>
          <w:b/>
          <w:bCs/>
          <w:sz w:val="44"/>
          <w:szCs w:val="44"/>
        </w:rPr>
        <w:t>财务等重大信息公开</w:t>
      </w:r>
    </w:p>
    <w:p w14:paraId="64619230">
      <w:pPr>
        <w:spacing w:line="600" w:lineRule="exact"/>
        <w:ind w:firstLine="643" w:firstLineChars="200"/>
        <w:rPr>
          <w:rFonts w:ascii="Times New Roman" w:hAnsi="Times New Roman" w:eastAsia="方正黑体简体" w:cs="Times New Roman"/>
          <w:b/>
          <w:bCs/>
          <w:sz w:val="32"/>
          <w:szCs w:val="32"/>
        </w:rPr>
      </w:pPr>
    </w:p>
    <w:p w14:paraId="672B03EB">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黑体简体" w:cs="Times New Roman"/>
          <w:b/>
          <w:bCs/>
          <w:sz w:val="32"/>
          <w:szCs w:val="32"/>
        </w:rPr>
        <w:t>一、公司基本情况</w:t>
      </w:r>
    </w:p>
    <w:p w14:paraId="0F583543">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hint="eastAsia" w:ascii="方正楷体简体" w:hAnsi="方正楷体简体" w:eastAsia="方正楷体简体" w:cs="方正楷体简体"/>
          <w:b/>
          <w:bCs/>
          <w:sz w:val="32"/>
          <w:szCs w:val="32"/>
          <w:lang w:val="en-US"/>
        </w:rPr>
        <w:t>（一）基本信息</w:t>
      </w:r>
    </w:p>
    <w:p w14:paraId="43002878">
      <w:pPr>
        <w:pStyle w:val="7"/>
        <w:tabs>
          <w:tab w:val="left" w:pos="1555"/>
        </w:tabs>
        <w:spacing w:line="560" w:lineRule="exact"/>
        <w:ind w:firstLine="643" w:firstLineChars="200"/>
        <w:rPr>
          <w:rFonts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公司名称：山东公用工程管理有限公司</w:t>
      </w:r>
    </w:p>
    <w:p w14:paraId="47AF932E">
      <w:pPr>
        <w:pStyle w:val="7"/>
        <w:tabs>
          <w:tab w:val="left" w:pos="1555"/>
        </w:tabs>
        <w:spacing w:line="560" w:lineRule="exact"/>
        <w:ind w:firstLine="643" w:firstLineChars="200"/>
        <w:rPr>
          <w:rFonts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类    型：有限责任公司(非自然人投资或控股的法人独资)</w:t>
      </w:r>
    </w:p>
    <w:p w14:paraId="60707724">
      <w:pPr>
        <w:pStyle w:val="7"/>
        <w:tabs>
          <w:tab w:val="left" w:pos="1555"/>
        </w:tabs>
        <w:spacing w:line="560" w:lineRule="exact"/>
        <w:ind w:firstLine="643" w:firstLineChars="200"/>
        <w:rPr>
          <w:rFonts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法定代表人：张羽</w:t>
      </w:r>
    </w:p>
    <w:p w14:paraId="15C273B7">
      <w:pPr>
        <w:pStyle w:val="7"/>
        <w:tabs>
          <w:tab w:val="left" w:pos="1555"/>
        </w:tabs>
        <w:spacing w:line="560" w:lineRule="exact"/>
        <w:ind w:firstLine="643" w:firstLineChars="200"/>
        <w:rPr>
          <w:rFonts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注册资金：伍佰万元整</w:t>
      </w:r>
    </w:p>
    <w:p w14:paraId="3E6CB046">
      <w:pPr>
        <w:pStyle w:val="7"/>
        <w:tabs>
          <w:tab w:val="left" w:pos="1555"/>
        </w:tabs>
        <w:spacing w:line="56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注册地址：山东省济宁市任城区仙营街道共青团路14号健身广场综合楼12楼</w:t>
      </w:r>
    </w:p>
    <w:p w14:paraId="5C59367D">
      <w:pPr>
        <w:pStyle w:val="7"/>
        <w:tabs>
          <w:tab w:val="left" w:pos="1555"/>
        </w:tabs>
        <w:spacing w:line="600" w:lineRule="exact"/>
        <w:ind w:firstLine="643" w:firstLineChars="200"/>
        <w:rPr>
          <w:rFonts w:ascii="Times New Roman" w:hAnsi="Times New Roman" w:eastAsia="方正仿宋简体" w:cs="Times New Roman"/>
          <w:b/>
          <w:bCs/>
          <w:color w:val="000000"/>
          <w:sz w:val="32"/>
          <w:szCs w:val="32"/>
          <w:lang w:val="en-US" w:eastAsia="zh-CN"/>
        </w:rPr>
      </w:pPr>
      <w:r>
        <w:rPr>
          <w:rFonts w:ascii="Times New Roman" w:hAnsi="Times New Roman" w:eastAsia="方正仿宋简体" w:cs="Times New Roman"/>
          <w:b/>
          <w:bCs/>
          <w:color w:val="000000"/>
          <w:sz w:val="32"/>
          <w:szCs w:val="32"/>
          <w:lang w:val="en-US" w:eastAsia="zh-CN"/>
        </w:rPr>
        <w:t>经营范围：一般项目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工程管理服务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人工智能硬件销售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工业设计服务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市政经营范围设施管理</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装卸搬运</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园林绿化工程施工</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土石方工程施工</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工程和技术研究和试验发展</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劳务服务 (不含劳务派遣)</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 xml:space="preserve">信息咨询服务(不含许可类信息咨询服务) </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物业管理</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建筑材料销售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电气设备销售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企业管理咨询</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工程造价咨询业务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招投标代理服务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对外承包工程。(除依法须经批准的项目外，凭营业执照依法自主开展经营活动)</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许可项目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建设工程设计</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建设工程施工</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住宅室内装饰装修</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建设工程勘察</w:t>
      </w:r>
      <w:r>
        <w:rPr>
          <w:rFonts w:hint="eastAsia" w:ascii="Times New Roman" w:hAnsi="Times New Roman" w:eastAsia="方正仿宋简体" w:cs="Times New Roman"/>
          <w:b/>
          <w:bCs/>
          <w:color w:val="000000"/>
          <w:sz w:val="32"/>
          <w:szCs w:val="32"/>
          <w:lang w:val="en-US" w:eastAsia="zh-CN"/>
        </w:rPr>
        <w:t>；</w:t>
      </w:r>
      <w:r>
        <w:rPr>
          <w:rFonts w:ascii="Times New Roman" w:hAnsi="Times New Roman" w:eastAsia="方正仿宋简体" w:cs="Times New Roman"/>
          <w:b/>
          <w:bCs/>
          <w:color w:val="000000"/>
          <w:sz w:val="32"/>
          <w:szCs w:val="32"/>
          <w:lang w:val="en-US" w:eastAsia="zh-CN"/>
        </w:rPr>
        <w:t>测绘服务。(依法须经批准的项目，经相关部门批准后方可开展经营活动，具体经营项目以相关部门批准文件或许可证件为</w:t>
      </w:r>
      <w:r>
        <w:rPr>
          <w:rFonts w:hint="eastAsia" w:ascii="Times New Roman" w:hAnsi="Times New Roman" w:eastAsia="方正仿宋简体" w:cs="Times New Roman"/>
          <w:b/>
          <w:bCs/>
          <w:color w:val="000000"/>
          <w:sz w:val="32"/>
          <w:szCs w:val="32"/>
          <w:lang w:val="en-US" w:eastAsia="zh-CN"/>
        </w:rPr>
        <w:t>准</w:t>
      </w:r>
      <w:r>
        <w:rPr>
          <w:rFonts w:ascii="Times New Roman" w:hAnsi="Times New Roman" w:eastAsia="方正仿宋简体" w:cs="Times New Roman"/>
          <w:b/>
          <w:bCs/>
          <w:color w:val="000000"/>
          <w:sz w:val="32"/>
          <w:szCs w:val="32"/>
          <w:lang w:val="en-US" w:eastAsia="zh-CN"/>
        </w:rPr>
        <w:t>)</w:t>
      </w:r>
      <w:r>
        <w:rPr>
          <w:rFonts w:hint="eastAsia" w:ascii="Times New Roman" w:hAnsi="Times New Roman" w:eastAsia="方正仿宋简体" w:cs="Times New Roman"/>
          <w:b/>
          <w:bCs/>
          <w:color w:val="000000"/>
          <w:sz w:val="32"/>
          <w:szCs w:val="32"/>
          <w:lang w:val="en-US" w:eastAsia="zh-CN"/>
        </w:rPr>
        <w:t>。</w:t>
      </w:r>
    </w:p>
    <w:p w14:paraId="4D5D7BA7">
      <w:pPr>
        <w:pStyle w:val="7"/>
        <w:tabs>
          <w:tab w:val="left" w:pos="1555"/>
        </w:tabs>
        <w:spacing w:line="600" w:lineRule="exact"/>
        <w:ind w:firstLine="643" w:firstLineChars="200"/>
        <w:rPr>
          <w:rFonts w:hint="eastAsia"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rPr>
        <w:t>（</w:t>
      </w:r>
      <w:r>
        <w:rPr>
          <w:rFonts w:hint="eastAsia" w:ascii="方正楷体简体" w:hAnsi="方正楷体简体" w:eastAsia="方正楷体简体" w:cs="方正楷体简体"/>
          <w:b/>
          <w:bCs/>
          <w:sz w:val="32"/>
          <w:szCs w:val="32"/>
          <w:lang w:val="en-US" w:eastAsia="zh-CN"/>
        </w:rPr>
        <w:t>二</w:t>
      </w:r>
      <w:r>
        <w:rPr>
          <w:rFonts w:hint="eastAsia" w:ascii="方正楷体简体" w:hAnsi="方正楷体简体" w:eastAsia="方正楷体简体" w:cs="方正楷体简体"/>
          <w:b/>
          <w:bCs/>
          <w:sz w:val="32"/>
          <w:szCs w:val="32"/>
          <w:lang w:val="en-US"/>
        </w:rPr>
        <w:t>）</w:t>
      </w:r>
      <w:r>
        <w:rPr>
          <w:rFonts w:hint="eastAsia" w:ascii="方正楷体简体" w:hAnsi="方正楷体简体" w:eastAsia="方正楷体简体" w:cs="方正楷体简体"/>
          <w:b/>
          <w:bCs/>
          <w:sz w:val="32"/>
          <w:szCs w:val="32"/>
          <w:lang w:val="en-US" w:eastAsia="zh-CN"/>
        </w:rPr>
        <w:t>公司简介</w:t>
      </w:r>
    </w:p>
    <w:p w14:paraId="668E723D">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山东公用工程管理有限公司成立于2022 年，注册资金 500万元，由山东公用水利发展集团有限公司独自出资。公司2023年通过了ISO90001质量管理体系、ISO14001环境管理体系ISO45001职业健康安全管理体系认证，2024年公司通过了水利安全标准化达标三级单位。</w:t>
      </w:r>
    </w:p>
    <w:p w14:paraId="01C189CC">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公司主营业务为工程管理、运行管理服务、招标代理服务等。运行管理业务板块：现有运行管理项目济宁市城乡水务局济宁市南跃进沟提水站工程运行管理项目、济宁市城乡水务局南水北调截污导流蓄水区人工湿地水质净化工程日常运行管理项目，各项目运行良好，满足工程使用要求，发挥了工程效益。招标代理业务板块：具备专业的代理业务团队，熟悉政策与流程，可提供全流程招标服务，涵盖工程、物资等采购代理服务领域。</w:t>
      </w:r>
    </w:p>
    <w:p w14:paraId="5C517562">
      <w:pPr>
        <w:spacing w:line="600" w:lineRule="exact"/>
        <w:ind w:firstLine="643" w:firstLineChars="200"/>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sz w:val="32"/>
          <w:szCs w:val="32"/>
        </w:rPr>
        <w:t>公司始终秉持公正诚信、专业高效的服务理念，坚持务实求真、诚信为本的服务精神，以回馈社会为己任，以服务客户为宗旨。诚以致信，践于施行。</w:t>
      </w:r>
    </w:p>
    <w:p w14:paraId="70134206">
      <w:pPr>
        <w:pStyle w:val="7"/>
        <w:numPr>
          <w:ilvl w:val="0"/>
          <w:numId w:val="1"/>
        </w:numPr>
        <w:spacing w:line="600" w:lineRule="exact"/>
        <w:ind w:firstLine="643" w:firstLineChars="200"/>
        <w:rPr>
          <w:rFonts w:ascii="Times New Roman" w:hAnsi="Times New Roman" w:eastAsia="方正黑体简体" w:cs="Times New Roman"/>
          <w:b/>
          <w:bCs/>
          <w:color w:val="000000"/>
          <w:sz w:val="32"/>
          <w:szCs w:val="32"/>
        </w:rPr>
      </w:pPr>
      <w:r>
        <w:rPr>
          <w:rFonts w:ascii="Times New Roman" w:hAnsi="Times New Roman" w:eastAsia="方正黑体简体" w:cs="Times New Roman"/>
          <w:b/>
          <w:bCs/>
          <w:color w:val="000000"/>
          <w:sz w:val="32"/>
          <w:szCs w:val="32"/>
        </w:rPr>
        <w:t>主要会计数据和财务指标</w:t>
      </w:r>
    </w:p>
    <w:p w14:paraId="09FDD90D">
      <w:pPr>
        <w:pStyle w:val="7"/>
        <w:spacing w:line="600" w:lineRule="exact"/>
        <w:ind w:firstLine="643" w:firstLineChars="200"/>
        <w:jc w:val="center"/>
        <w:rPr>
          <w:rFonts w:ascii="Times New Roman" w:hAnsi="Times New Roman" w:eastAsia="方正黑体简体" w:cs="Times New Roman"/>
          <w:b/>
          <w:bCs/>
          <w:color w:val="000000"/>
          <w:sz w:val="32"/>
          <w:szCs w:val="32"/>
          <w:lang w:val="en-US" w:eastAsia="zh-CN"/>
        </w:rPr>
      </w:pPr>
      <w:r>
        <w:rPr>
          <w:rFonts w:hint="eastAsia" w:ascii="Times New Roman" w:hAnsi="Times New Roman" w:eastAsia="方正黑体简体" w:cs="Times New Roman"/>
          <w:b/>
          <w:bCs/>
          <w:color w:val="000000"/>
          <w:sz w:val="32"/>
          <w:szCs w:val="32"/>
          <w:lang w:val="en-US" w:eastAsia="zh-CN"/>
        </w:rPr>
        <w:t>2025年中期主要财务数据</w:t>
      </w:r>
    </w:p>
    <w:p w14:paraId="750861FE">
      <w:pPr>
        <w:pStyle w:val="7"/>
        <w:spacing w:line="600" w:lineRule="exact"/>
        <w:ind w:left="420" w:leftChars="200" w:firstLine="0"/>
        <w:jc w:val="right"/>
        <w:rPr>
          <w:rFonts w:hint="eastAsia" w:ascii="方正楷体简体" w:hAnsi="方正楷体简体" w:eastAsia="方正楷体简体" w:cs="方正楷体简体"/>
          <w:b/>
          <w:bCs/>
          <w:color w:val="000000"/>
          <w:sz w:val="32"/>
          <w:szCs w:val="32"/>
        </w:rPr>
      </w:pPr>
      <w:r>
        <w:rPr>
          <w:rFonts w:hint="eastAsia" w:ascii="方正楷体简体" w:hAnsi="方正楷体简体" w:eastAsia="方正楷体简体" w:cs="方正楷体简体"/>
          <w:b/>
          <w:bCs/>
          <w:color w:val="000000"/>
          <w:kern w:val="0"/>
          <w:sz w:val="32"/>
          <w:szCs w:val="32"/>
          <w:lang w:val="en-US" w:eastAsia="zh-CN" w:bidi="ar"/>
        </w:rPr>
        <w:t>单位：人民币万元</w:t>
      </w:r>
    </w:p>
    <w:tbl>
      <w:tblPr>
        <w:tblStyle w:val="5"/>
        <w:tblW w:w="9340" w:type="dxa"/>
        <w:tblInd w:w="96" w:type="dxa"/>
        <w:tblLayout w:type="autofit"/>
        <w:tblCellMar>
          <w:top w:w="0" w:type="dxa"/>
          <w:left w:w="108" w:type="dxa"/>
          <w:bottom w:w="0" w:type="dxa"/>
          <w:right w:w="108" w:type="dxa"/>
        </w:tblCellMar>
      </w:tblPr>
      <w:tblGrid>
        <w:gridCol w:w="3528"/>
        <w:gridCol w:w="2906"/>
        <w:gridCol w:w="2906"/>
      </w:tblGrid>
      <w:tr w14:paraId="14C37E86">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13F6FA2">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项目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E686BB">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本期金额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D2908D">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上</w:t>
            </w:r>
            <w:r>
              <w:rPr>
                <w:rFonts w:hint="eastAsia" w:ascii="Times New Roman" w:hAnsi="Times New Roman" w:eastAsia="方正仿宋简体" w:cs="Times New Roman"/>
                <w:b/>
                <w:bCs/>
                <w:color w:val="000000"/>
                <w:kern w:val="0"/>
                <w:sz w:val="32"/>
                <w:szCs w:val="32"/>
                <w:lang w:bidi="ar"/>
              </w:rPr>
              <w:t>年同期</w:t>
            </w:r>
            <w:r>
              <w:rPr>
                <w:rFonts w:ascii="Times New Roman" w:hAnsi="Times New Roman" w:eastAsia="方正仿宋简体" w:cs="Times New Roman"/>
                <w:b/>
                <w:bCs/>
                <w:color w:val="000000"/>
                <w:kern w:val="0"/>
                <w:sz w:val="32"/>
                <w:szCs w:val="32"/>
                <w:lang w:bidi="ar"/>
              </w:rPr>
              <w:t>金额</w:t>
            </w:r>
          </w:p>
        </w:tc>
      </w:tr>
      <w:tr w14:paraId="5B583D6F">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DC08835">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营业总收入</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210A1382">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121</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BAF7170">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83</w:t>
            </w:r>
          </w:p>
        </w:tc>
      </w:tr>
      <w:tr w14:paraId="59254156">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7A74AE5">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营业总成本</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B0E99DF">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91</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30137B94">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41</w:t>
            </w:r>
          </w:p>
        </w:tc>
      </w:tr>
      <w:tr w14:paraId="0CA8B1CD">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1B1187B">
            <w:pPr>
              <w:widowControl/>
              <w:jc w:val="center"/>
              <w:textAlignment w:val="center"/>
              <w:rPr>
                <w:rFonts w:ascii="Times New Roman" w:hAnsi="Times New Roman" w:eastAsia="方正仿宋简体" w:cs="Times New Roman"/>
                <w:b/>
                <w:bCs/>
                <w:color w:val="000000"/>
                <w:kern w:val="0"/>
                <w:sz w:val="32"/>
                <w:szCs w:val="32"/>
                <w:lang w:bidi="ar"/>
              </w:rPr>
            </w:pPr>
            <w:r>
              <w:rPr>
                <w:rFonts w:hint="eastAsia" w:ascii="Times New Roman" w:hAnsi="Times New Roman" w:eastAsia="方正仿宋简体" w:cs="Times New Roman"/>
                <w:b/>
                <w:bCs/>
                <w:color w:val="000000"/>
                <w:kern w:val="0"/>
                <w:sz w:val="32"/>
                <w:szCs w:val="32"/>
                <w:lang w:bidi="ar"/>
              </w:rPr>
              <w:t>利润总额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350222E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30</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6FF8A9D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42</w:t>
            </w:r>
          </w:p>
        </w:tc>
      </w:tr>
      <w:tr w14:paraId="3AC64E79">
        <w:tblPrEx>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B2795DD">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资产总额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166E2EC">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482</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2A3CFB0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138</w:t>
            </w:r>
          </w:p>
        </w:tc>
      </w:tr>
      <w:tr w14:paraId="00A6BEB3">
        <w:tblPrEx>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5E525CA">
            <w:pPr>
              <w:widowControl/>
              <w:jc w:val="center"/>
              <w:textAlignment w:val="center"/>
              <w:rPr>
                <w:rFonts w:ascii="Times New Roman" w:hAnsi="Times New Roman" w:eastAsia="方正仿宋简体" w:cs="Times New Roman"/>
                <w:b/>
                <w:bCs/>
                <w:color w:val="000000"/>
                <w:kern w:val="0"/>
                <w:sz w:val="32"/>
                <w:szCs w:val="32"/>
                <w:lang w:bidi="ar"/>
              </w:rPr>
            </w:pPr>
            <w:r>
              <w:rPr>
                <w:rFonts w:hint="eastAsia" w:ascii="Times New Roman" w:hAnsi="Times New Roman" w:eastAsia="方正仿宋简体" w:cs="Times New Roman"/>
                <w:b/>
                <w:bCs/>
                <w:color w:val="000000"/>
                <w:kern w:val="0"/>
                <w:sz w:val="32"/>
                <w:szCs w:val="32"/>
                <w:lang w:bidi="ar"/>
              </w:rPr>
              <w:t>负债总额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72A2E599">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6</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721FE997">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w:t>
            </w:r>
          </w:p>
        </w:tc>
      </w:tr>
      <w:tr w14:paraId="0ECCC9EE">
        <w:tblPrEx>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444342">
            <w:pPr>
              <w:widowControl/>
              <w:jc w:val="center"/>
              <w:textAlignment w:val="center"/>
              <w:rPr>
                <w:rFonts w:ascii="Times New Roman" w:hAnsi="Times New Roman" w:eastAsia="方正仿宋简体" w:cs="Times New Roman"/>
                <w:b/>
                <w:bCs/>
                <w:color w:val="000000"/>
                <w:sz w:val="32"/>
                <w:szCs w:val="32"/>
              </w:rPr>
            </w:pPr>
            <w:r>
              <w:rPr>
                <w:rFonts w:ascii="Times New Roman" w:hAnsi="Times New Roman" w:eastAsia="方正仿宋简体" w:cs="Times New Roman"/>
                <w:b/>
                <w:bCs/>
                <w:color w:val="000000"/>
                <w:kern w:val="0"/>
                <w:sz w:val="32"/>
                <w:szCs w:val="32"/>
                <w:lang w:bidi="ar"/>
              </w:rPr>
              <w:t>所有者权益</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1305313A">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476</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C2D3331">
            <w:pPr>
              <w:widowControl/>
              <w:jc w:val="center"/>
              <w:textAlignment w:val="center"/>
              <w:rPr>
                <w:rFonts w:ascii="Times New Roman" w:hAnsi="Times New Roman" w:eastAsia="方正仿宋简体" w:cs="Times New Roman"/>
                <w:b/>
                <w:bCs/>
                <w:color w:val="000000"/>
                <w:sz w:val="32"/>
                <w:szCs w:val="32"/>
              </w:rPr>
            </w:pPr>
            <w:r>
              <w:rPr>
                <w:rFonts w:hint="eastAsia" w:ascii="Times New Roman" w:hAnsi="Times New Roman" w:eastAsia="方正仿宋简体" w:cs="Times New Roman"/>
                <w:b/>
                <w:bCs/>
                <w:color w:val="000000"/>
                <w:sz w:val="32"/>
                <w:szCs w:val="32"/>
              </w:rPr>
              <w:t>137</w:t>
            </w:r>
          </w:p>
        </w:tc>
      </w:tr>
    </w:tbl>
    <w:p w14:paraId="02ADF2C6">
      <w:pPr>
        <w:pStyle w:val="7"/>
        <w:numPr>
          <w:ilvl w:val="0"/>
          <w:numId w:val="1"/>
        </w:numPr>
        <w:tabs>
          <w:tab w:val="left" w:pos="1617"/>
        </w:tabs>
        <w:spacing w:line="600" w:lineRule="exact"/>
        <w:ind w:firstLine="643" w:firstLineChars="200"/>
        <w:rPr>
          <w:rFonts w:ascii="Times New Roman" w:hAnsi="Times New Roman" w:eastAsia="方正黑体简体" w:cs="Times New Roman"/>
          <w:b/>
          <w:bCs/>
          <w:color w:val="000000"/>
          <w:sz w:val="32"/>
          <w:szCs w:val="32"/>
        </w:rPr>
      </w:pPr>
      <w:r>
        <w:rPr>
          <w:rFonts w:ascii="Times New Roman" w:hAnsi="Times New Roman" w:eastAsia="方正黑体简体" w:cs="Times New Roman"/>
          <w:b/>
          <w:bCs/>
          <w:color w:val="000000"/>
          <w:sz w:val="32"/>
          <w:szCs w:val="32"/>
        </w:rPr>
        <w:t>财务预算执行情况</w:t>
      </w:r>
    </w:p>
    <w:p w14:paraId="3EE60493">
      <w:pPr>
        <w:ind w:firstLine="643" w:firstLineChars="200"/>
        <w:rPr>
          <w:rFonts w:ascii="Times New Roman" w:hAnsi="Times New Roman" w:eastAsia="方正黑体简体" w:cs="Times New Roman"/>
          <w:b/>
          <w:bCs/>
          <w:color w:val="000000"/>
          <w:sz w:val="32"/>
          <w:szCs w:val="32"/>
        </w:rPr>
      </w:pPr>
      <w:r>
        <w:rPr>
          <w:rFonts w:ascii="Times New Roman" w:hAnsi="Times New Roman" w:eastAsia="方正仿宋简体" w:cs="Times New Roman"/>
          <w:b/>
          <w:bCs/>
          <w:sz w:val="32"/>
          <w:szCs w:val="32"/>
        </w:rPr>
        <w:t>202</w:t>
      </w:r>
      <w:r>
        <w:rPr>
          <w:rFonts w:hint="eastAsia" w:ascii="Times New Roman" w:hAnsi="Times New Roman" w:eastAsia="方正仿宋简体" w:cs="Times New Roman"/>
          <w:b/>
          <w:bCs/>
          <w:sz w:val="32"/>
          <w:szCs w:val="32"/>
        </w:rPr>
        <w:t>5</w:t>
      </w:r>
      <w:r>
        <w:rPr>
          <w:rFonts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rPr>
        <w:t>中期</w:t>
      </w:r>
      <w:r>
        <w:rPr>
          <w:rFonts w:hint="eastAsia" w:ascii="Times New Roman" w:hAnsi="Times New Roman" w:eastAsia="方正仿宋简体" w:cs="Times New Roman"/>
          <w:b/>
          <w:bCs/>
          <w:color w:val="000000"/>
          <w:sz w:val="32"/>
          <w:szCs w:val="32"/>
          <w:lang w:bidi="zh-TW"/>
        </w:rPr>
        <w:t>，公司实现营业总收入121万元，完成年度预算的63.68%；实现利润总额30万元，完成年度预算的50.00%；实现净利润29万元，完成年度预算的50.88%。</w:t>
      </w:r>
    </w:p>
    <w:p w14:paraId="1B98D673">
      <w:pPr>
        <w:pStyle w:val="7"/>
        <w:tabs>
          <w:tab w:val="left" w:pos="1624"/>
        </w:tabs>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color w:val="000000"/>
          <w:sz w:val="32"/>
          <w:szCs w:val="32"/>
          <w:lang w:val="en-US" w:eastAsia="zh-CN"/>
        </w:rPr>
        <w:t>四、</w:t>
      </w:r>
      <w:r>
        <w:rPr>
          <w:rFonts w:hint="eastAsia" w:ascii="Times New Roman" w:hAnsi="Times New Roman" w:eastAsia="方正黑体简体" w:cs="Times New Roman"/>
          <w:b/>
          <w:bCs/>
          <w:color w:val="000000"/>
          <w:sz w:val="32"/>
          <w:szCs w:val="32"/>
          <w:lang w:val="en-US" w:eastAsia="zh-CN"/>
        </w:rPr>
        <w:t>中期</w:t>
      </w:r>
      <w:r>
        <w:rPr>
          <w:rFonts w:ascii="Times New Roman" w:hAnsi="Times New Roman" w:eastAsia="方正黑体简体" w:cs="Times New Roman"/>
          <w:b/>
          <w:bCs/>
          <w:color w:val="000000"/>
          <w:sz w:val="32"/>
          <w:szCs w:val="32"/>
        </w:rPr>
        <w:t>内发生的重大事项及对公司的影响</w:t>
      </w:r>
    </w:p>
    <w:p w14:paraId="0D7FA0DD">
      <w:pPr>
        <w:pStyle w:val="7"/>
        <w:spacing w:line="600" w:lineRule="exact"/>
        <w:ind w:firstLine="643" w:firstLineChars="200"/>
        <w:rPr>
          <w:rFonts w:ascii="Times New Roman" w:hAnsi="Times New Roman" w:eastAsia="方正仿宋简体" w:cs="Times New Roman"/>
          <w:b/>
          <w:bCs/>
          <w:sz w:val="32"/>
          <w:szCs w:val="32"/>
          <w:lang w:val="en-US" w:eastAsia="zh-CN"/>
        </w:rPr>
      </w:pPr>
      <w:r>
        <w:rPr>
          <w:rFonts w:ascii="Times New Roman" w:hAnsi="Times New Roman" w:eastAsia="方正仿宋简体" w:cs="Times New Roman"/>
          <w:b/>
          <w:bCs/>
          <w:color w:val="000000"/>
          <w:sz w:val="32"/>
          <w:szCs w:val="32"/>
          <w:lang w:val="en-US" w:eastAsia="zh-CN"/>
        </w:rPr>
        <w:t>无</w:t>
      </w:r>
      <w:r>
        <w:rPr>
          <w:rFonts w:hint="eastAsia" w:ascii="Times New Roman" w:hAnsi="Times New Roman" w:eastAsia="方正仿宋简体" w:cs="Times New Roman"/>
          <w:b/>
          <w:bCs/>
          <w:color w:val="000000"/>
          <w:sz w:val="32"/>
          <w:szCs w:val="32"/>
          <w:lang w:val="en-US" w:eastAsia="zh-CN"/>
        </w:rPr>
        <w:t>。</w:t>
      </w: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9B75D9ED-60A2-4A7B-ACBD-1D8A2DBD8A4F}"/>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BD7BCE"/>
    <w:multiLevelType w:val="singleLevel"/>
    <w:tmpl w:val="F4BD7BC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NTlkMmJlMmUxZDUwYzA1MDA0NzA2NGFhN2RiMWUifQ=="/>
  </w:docVars>
  <w:rsids>
    <w:rsidRoot w:val="009E6018"/>
    <w:rsid w:val="00636234"/>
    <w:rsid w:val="007A0A19"/>
    <w:rsid w:val="00902C4D"/>
    <w:rsid w:val="00960121"/>
    <w:rsid w:val="009E6018"/>
    <w:rsid w:val="00B62303"/>
    <w:rsid w:val="00C34DDD"/>
    <w:rsid w:val="00C57389"/>
    <w:rsid w:val="04A844E4"/>
    <w:rsid w:val="04D728EB"/>
    <w:rsid w:val="09A837AF"/>
    <w:rsid w:val="0BAF67CA"/>
    <w:rsid w:val="0C4C3092"/>
    <w:rsid w:val="138349D3"/>
    <w:rsid w:val="13ED2E3E"/>
    <w:rsid w:val="25587FAA"/>
    <w:rsid w:val="28AA222B"/>
    <w:rsid w:val="2A7464BE"/>
    <w:rsid w:val="32410856"/>
    <w:rsid w:val="32C84F3B"/>
    <w:rsid w:val="32CD3CD6"/>
    <w:rsid w:val="33466F1E"/>
    <w:rsid w:val="337A4B1E"/>
    <w:rsid w:val="3A5B2E96"/>
    <w:rsid w:val="3AE50490"/>
    <w:rsid w:val="48C43A90"/>
    <w:rsid w:val="4A1930D0"/>
    <w:rsid w:val="4AD65741"/>
    <w:rsid w:val="54C87B33"/>
    <w:rsid w:val="54CC5B55"/>
    <w:rsid w:val="5C333535"/>
    <w:rsid w:val="64AE3C76"/>
    <w:rsid w:val="64D11F7B"/>
    <w:rsid w:val="66E14363"/>
    <w:rsid w:val="695F606D"/>
    <w:rsid w:val="6B756129"/>
    <w:rsid w:val="70B01A0F"/>
    <w:rsid w:val="73604108"/>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tabs>
        <w:tab w:val="center" w:pos="4153"/>
        <w:tab w:val="right" w:pos="8306"/>
      </w:tabs>
      <w:snapToGrid w:val="0"/>
      <w:jc w:val="center"/>
    </w:pPr>
    <w:rPr>
      <w:sz w:val="18"/>
      <w:szCs w:val="18"/>
    </w:rPr>
  </w:style>
  <w:style w:type="paragraph" w:styleId="4">
    <w:name w:val="Title"/>
    <w:basedOn w:val="1"/>
    <w:next w:val="1"/>
    <w:qFormat/>
    <w:uiPriority w:val="0"/>
    <w:pPr>
      <w:keepLines/>
      <w:pageBreakBefore/>
      <w:spacing w:before="240" w:after="120"/>
      <w:jc w:val="center"/>
      <w:outlineLvl w:val="0"/>
    </w:pPr>
    <w:rPr>
      <w:rFonts w:eastAsia="黑体"/>
      <w:b/>
      <w:sz w:val="36"/>
    </w:rPr>
  </w:style>
  <w:style w:type="paragraph" w:customStyle="1" w:styleId="7">
    <w:name w:val="Body text|1"/>
    <w:basedOn w:val="1"/>
    <w:autoRedefine/>
    <w:qFormat/>
    <w:uiPriority w:val="0"/>
    <w:pPr>
      <w:spacing w:line="420" w:lineRule="auto"/>
      <w:ind w:firstLine="400"/>
    </w:pPr>
    <w:rPr>
      <w:rFonts w:ascii="宋体" w:hAnsi="宋体" w:eastAsia="宋体" w:cs="宋体"/>
      <w:sz w:val="30"/>
      <w:szCs w:val="30"/>
      <w:lang w:val="zh-TW" w:eastAsia="zh-TW" w:bidi="zh-TW"/>
    </w:rPr>
  </w:style>
  <w:style w:type="character" w:customStyle="1" w:styleId="8">
    <w:name w:val="页眉 字符"/>
    <w:basedOn w:val="6"/>
    <w:link w:val="3"/>
    <w:uiPriority w:val="0"/>
    <w:rPr>
      <w:rFonts w:asciiTheme="minorHAnsi" w:hAnsiTheme="minorHAnsi" w:eastAsiaTheme="minorEastAsia" w:cstheme="minorBidi"/>
      <w:kern w:val="2"/>
      <w:sz w:val="18"/>
      <w:szCs w:val="18"/>
    </w:rPr>
  </w:style>
  <w:style w:type="character" w:customStyle="1" w:styleId="9">
    <w:name w:val="页脚 字符"/>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957</Words>
  <Characters>1034</Characters>
  <Lines>37</Lines>
  <Paragraphs>43</Paragraphs>
  <TotalTime>44</TotalTime>
  <ScaleCrop>false</ScaleCrop>
  <LinksUpToDate>false</LinksUpToDate>
  <CharactersWithSpaces>1042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2024-04-23T09:41:00Z</cp:lastPrinted>
  <dcterms:modified xsi:type="dcterms:W3CDTF">2025-08-31T07:38:47Z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72FCFAB83E1C4FD99E3B840E67A66267_13</vt:lpwstr>
  </property>
  <property fmtid="{D5CDD505-2E9C-101B-9397-08002B2CF9AE}" pid="4" name="KSOTemplateDocerSaveRecord">
    <vt:lpwstr>eyJoZGlkIjoiZjZkN2I4NDU0ZTQ2OWYwZWMxMzFlNjJlZTY3MDVmZTYifQ==</vt:lpwstr>
  </property>
</Properties>
</file>