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A2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default" w:ascii="方正小标宋简体" w:eastAsia="方正小标宋简体"/>
          <w:sz w:val="44"/>
          <w:szCs w:val="44"/>
          <w:lang w:val="en-US" w:eastAsia="zh-CN"/>
        </w:rPr>
        <w:t>山东天润方园建筑工程有限公司</w:t>
      </w:r>
    </w:p>
    <w:p w14:paraId="48613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2025年中期财务等重大</w:t>
      </w:r>
      <w:r>
        <w:rPr>
          <w:rFonts w:hint="eastAsia" w:ascii="方正小标宋简体" w:eastAsia="方正小标宋简体"/>
          <w:sz w:val="44"/>
          <w:szCs w:val="44"/>
        </w:rPr>
        <w:t>信息公开</w:t>
      </w:r>
    </w:p>
    <w:p w14:paraId="097DA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 w14:paraId="77B7E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</w:rPr>
      </w:pPr>
    </w:p>
    <w:p w14:paraId="0EBD4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</w:rPr>
      </w:pPr>
      <w:r>
        <w:rPr>
          <w:rFonts w:hint="eastAsia" w:ascii="黑体" w:hAnsi="黑体" w:eastAsia="黑体" w:cs="黑体"/>
          <w:b/>
          <w:bCs/>
        </w:rPr>
        <w:t>一、</w:t>
      </w:r>
      <w:r>
        <w:rPr>
          <w:rFonts w:hint="eastAsia" w:ascii="黑体" w:hAnsi="黑体" w:eastAsia="黑体" w:cs="黑体"/>
          <w:b/>
          <w:bCs/>
          <w:szCs w:val="32"/>
        </w:rPr>
        <w:t>企业基本情况</w:t>
      </w:r>
    </w:p>
    <w:p w14:paraId="48237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山东天润方园建筑工程有限公司</w:t>
      </w:r>
    </w:p>
    <w:p w14:paraId="4FD12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山东省济宁市北湖区新城发展B座</w:t>
      </w:r>
    </w:p>
    <w:p w14:paraId="5DBDF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济宁北湖省级旅游度假区行政审批服务局</w:t>
      </w:r>
    </w:p>
    <w:p w14:paraId="1D2C4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  <w:r>
        <w:rPr>
          <w:rFonts w:hint="eastAsia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。</w:t>
      </w:r>
    </w:p>
    <w:p w14:paraId="73249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其他有限责任公司</w:t>
      </w:r>
    </w:p>
    <w:p w14:paraId="07952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2008年11月24日</w:t>
      </w:r>
    </w:p>
    <w:p w14:paraId="04FB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Cs w:val="32"/>
        </w:rPr>
        <w:t>二、主要会计数据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3195"/>
        <w:gridCol w:w="2984"/>
      </w:tblGrid>
      <w:tr w14:paraId="079BF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E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1-6月份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 w14:paraId="44FCA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EA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7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BA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 w14:paraId="2E354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CD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9A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27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 w14:paraId="3B3B6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7C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24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25,478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A8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3,679</w:t>
            </w:r>
          </w:p>
        </w:tc>
      </w:tr>
      <w:tr w14:paraId="5D1DB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11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C1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25080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D9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3,334</w:t>
            </w:r>
          </w:p>
        </w:tc>
      </w:tr>
      <w:tr w14:paraId="5391C8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AF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2C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399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E3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121</w:t>
            </w:r>
          </w:p>
        </w:tc>
      </w:tr>
      <w:tr w14:paraId="12E6F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22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ind w:firstLine="281" w:firstLineChars="1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D9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FB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年初数</w:t>
            </w:r>
          </w:p>
        </w:tc>
      </w:tr>
      <w:tr w14:paraId="2BCFB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86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BF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36,708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E1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31,986</w:t>
            </w:r>
          </w:p>
        </w:tc>
      </w:tr>
      <w:tr w14:paraId="0BEB8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F9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AC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29,979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5A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25,952</w:t>
            </w:r>
          </w:p>
        </w:tc>
      </w:tr>
      <w:tr w14:paraId="05DA5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46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91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6,729</w:t>
            </w:r>
            <w:bookmarkStart w:id="0" w:name="_GoBack"/>
            <w:bookmarkEnd w:id="0"/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83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Autospacing="0" w:line="600" w:lineRule="exact"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6,034</w:t>
            </w:r>
          </w:p>
        </w:tc>
      </w:tr>
    </w:tbl>
    <w:p w14:paraId="3F335E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财务预算执行情况</w:t>
      </w:r>
    </w:p>
    <w:p w14:paraId="3241E8BC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年上半年公司累计实现营业总收入25,478万元，完成全年预算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lang w:val="en-US" w:eastAsia="zh-CN"/>
        </w:rPr>
        <w:t>4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</w:rPr>
        <w:t>3507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lang w:val="en-US" w:eastAsia="zh-CN"/>
        </w:rPr>
        <w:t>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58.56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%，较上年同期</w:t>
      </w:r>
      <w:r>
        <w:rPr>
          <w:rFonts w:hint="eastAsia" w:ascii="Times New Roman" w:hAnsi="方正仿宋简体" w:eastAsia="方正仿宋简体" w:cs="Times New Roman"/>
          <w:b/>
          <w:bCs/>
          <w:kern w:val="2"/>
          <w:sz w:val="28"/>
          <w:szCs w:val="28"/>
          <w:lang w:val="en-US" w:eastAsia="zh-CN"/>
        </w:rPr>
        <w:t>3,679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万元，增加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21799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万元，增长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592.53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59C22300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年上半年累计实现营业总成本</w:t>
      </w:r>
      <w:r>
        <w:rPr>
          <w:rFonts w:hint="eastAsia" w:eastAsia="方正仿宋简体" w:cs="Times New Roman"/>
          <w:b/>
          <w:bCs/>
          <w:color w:val="000000"/>
          <w:kern w:val="0"/>
          <w:sz w:val="28"/>
          <w:szCs w:val="28"/>
          <w:lang w:val="en-US" w:eastAsia="zh-CN"/>
        </w:rPr>
        <w:t>25080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万元，其中：营业成本累计实现24,838万元，完成全年预算的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u w:val="none"/>
          <w:lang w:val="en-US" w:eastAsia="zh-CN"/>
        </w:rPr>
        <w:t>4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u w:val="none"/>
        </w:rPr>
        <w:t>1745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u w:val="none"/>
          <w:lang w:val="en-US" w:eastAsia="zh-CN"/>
        </w:rPr>
        <w:t>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万元的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%，较去年同期</w:t>
      </w:r>
      <w:r>
        <w:rPr>
          <w:rFonts w:hint="eastAsia" w:ascii="Times New Roman" w:hAnsi="方正仿宋简体" w:eastAsia="方正仿宋简体" w:cs="Times New Roman"/>
          <w:b/>
          <w:bCs/>
          <w:kern w:val="2"/>
          <w:sz w:val="28"/>
          <w:szCs w:val="28"/>
          <w:lang w:val="en-US" w:eastAsia="zh-CN"/>
        </w:rPr>
        <w:t>3,334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万元，增加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21746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万元，增长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652.25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0388DEFB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上半年累计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实现利润总额</w:t>
      </w:r>
      <w:r>
        <w:rPr>
          <w:rFonts w:hint="eastAsia" w:ascii="Times New Roman" w:hAnsi="方正仿宋简体" w:eastAsia="方正仿宋简体" w:cs="Times New Roman"/>
          <w:b/>
          <w:bCs/>
          <w:kern w:val="2"/>
          <w:sz w:val="28"/>
          <w:szCs w:val="28"/>
          <w:lang w:val="en-US" w:eastAsia="zh-CN"/>
        </w:rPr>
        <w:t>399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万元，完成全年预算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  <w:lang w:val="en-US" w:eastAsia="zh-CN"/>
        </w:rPr>
        <w:t>879</w:t>
      </w:r>
      <w:r>
        <w:rPr>
          <w:rFonts w:hint="eastAsia" w:ascii="仿宋_GB2312" w:hAnsi="仿宋" w:eastAsia="仿宋_GB2312"/>
          <w:b/>
          <w:bCs/>
          <w:kern w:val="2"/>
          <w:sz w:val="28"/>
          <w:szCs w:val="28"/>
        </w:rPr>
        <w:t>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万元的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45.39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%，较上年同期</w:t>
      </w:r>
      <w:r>
        <w:rPr>
          <w:rFonts w:hint="eastAsia" w:ascii="Times New Roman" w:hAnsi="方正仿宋简体" w:eastAsia="方正仿宋简体" w:cs="Times New Roman"/>
          <w:b/>
          <w:bCs/>
          <w:kern w:val="2"/>
          <w:sz w:val="28"/>
          <w:szCs w:val="28"/>
          <w:lang w:val="en-US" w:eastAsia="zh-CN"/>
        </w:rPr>
        <w:t>121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增加278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增加了229.75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 w14:paraId="080D8D9D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Autospacing="0"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color w:val="auto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lang w:val="en-US" w:eastAsia="zh-CN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</w:rPr>
        <w:t>年度中期内发生的重大事项及对公司的影响</w:t>
      </w:r>
    </w:p>
    <w:p w14:paraId="21855687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after="0" w:afterAutospacing="0" w:line="600" w:lineRule="exact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2025年上半年公司中期内无重大事项。</w:t>
      </w:r>
    </w:p>
    <w:p w14:paraId="7B1CDB3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after="0" w:afterAutospacing="0"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25B73D75"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 w14:paraId="169FC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 xml:space="preserve"> </w:t>
      </w: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6BFB2C-96D7-440A-8E96-4A3750053E2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E5C6AA8-4354-4EDF-9AC4-90A125FF2F4A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822277B-79BF-4332-914A-A3C0C62E3682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D173090-AB12-4AE7-B5A4-2A0967547F7D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335DA"/>
    <w:rsid w:val="0021463C"/>
    <w:rsid w:val="005C088A"/>
    <w:rsid w:val="005E6279"/>
    <w:rsid w:val="00713BF6"/>
    <w:rsid w:val="00B056B2"/>
    <w:rsid w:val="00B36860"/>
    <w:rsid w:val="00CC7A3C"/>
    <w:rsid w:val="01A336D3"/>
    <w:rsid w:val="04E377CC"/>
    <w:rsid w:val="058014BF"/>
    <w:rsid w:val="06D925B1"/>
    <w:rsid w:val="06FA74CE"/>
    <w:rsid w:val="0B6E032C"/>
    <w:rsid w:val="0BC24C1D"/>
    <w:rsid w:val="0BC56CAC"/>
    <w:rsid w:val="0D5E0578"/>
    <w:rsid w:val="0E38013F"/>
    <w:rsid w:val="110D3768"/>
    <w:rsid w:val="11566D84"/>
    <w:rsid w:val="11AC53EA"/>
    <w:rsid w:val="142179C9"/>
    <w:rsid w:val="1A400DC5"/>
    <w:rsid w:val="1BBB6955"/>
    <w:rsid w:val="1E1B0273"/>
    <w:rsid w:val="1FAD4807"/>
    <w:rsid w:val="22A745AD"/>
    <w:rsid w:val="23F409F7"/>
    <w:rsid w:val="25AB7A3A"/>
    <w:rsid w:val="25D86403"/>
    <w:rsid w:val="26CE2C8A"/>
    <w:rsid w:val="286363AA"/>
    <w:rsid w:val="29C73F17"/>
    <w:rsid w:val="2A9036A3"/>
    <w:rsid w:val="2B146082"/>
    <w:rsid w:val="2EE95C9E"/>
    <w:rsid w:val="2FA06136"/>
    <w:rsid w:val="33903219"/>
    <w:rsid w:val="348953EB"/>
    <w:rsid w:val="381C6576"/>
    <w:rsid w:val="3AE36E90"/>
    <w:rsid w:val="3B7E27DA"/>
    <w:rsid w:val="3BC03CCE"/>
    <w:rsid w:val="3E612F34"/>
    <w:rsid w:val="3FB83870"/>
    <w:rsid w:val="402C2A1F"/>
    <w:rsid w:val="419E7FFC"/>
    <w:rsid w:val="41E023C2"/>
    <w:rsid w:val="42A05359"/>
    <w:rsid w:val="435430F2"/>
    <w:rsid w:val="43866A63"/>
    <w:rsid w:val="448B6CA1"/>
    <w:rsid w:val="4670405A"/>
    <w:rsid w:val="46C4740E"/>
    <w:rsid w:val="46C67DD9"/>
    <w:rsid w:val="4746716B"/>
    <w:rsid w:val="49E97F4F"/>
    <w:rsid w:val="49F330AB"/>
    <w:rsid w:val="49F64E79"/>
    <w:rsid w:val="4BE22C26"/>
    <w:rsid w:val="51575861"/>
    <w:rsid w:val="51850890"/>
    <w:rsid w:val="530B4EA7"/>
    <w:rsid w:val="54890697"/>
    <w:rsid w:val="5579070C"/>
    <w:rsid w:val="57EF2F07"/>
    <w:rsid w:val="58790889"/>
    <w:rsid w:val="5A2A46CB"/>
    <w:rsid w:val="5A8F2B2E"/>
    <w:rsid w:val="5A975C33"/>
    <w:rsid w:val="5B263FCF"/>
    <w:rsid w:val="5CC26E3C"/>
    <w:rsid w:val="5D622736"/>
    <w:rsid w:val="617D3553"/>
    <w:rsid w:val="62DB2A06"/>
    <w:rsid w:val="63CA3DCB"/>
    <w:rsid w:val="63EA0E2F"/>
    <w:rsid w:val="697506C0"/>
    <w:rsid w:val="6A3D728B"/>
    <w:rsid w:val="6C985C89"/>
    <w:rsid w:val="6DA51653"/>
    <w:rsid w:val="6FD11419"/>
    <w:rsid w:val="70531E2E"/>
    <w:rsid w:val="70E52B41"/>
    <w:rsid w:val="74CC0400"/>
    <w:rsid w:val="75DB5FA3"/>
    <w:rsid w:val="793444A3"/>
    <w:rsid w:val="7C1A5EF5"/>
    <w:rsid w:val="7D2B51AC"/>
    <w:rsid w:val="7E032CE0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519</Words>
  <Characters>675</Characters>
  <Lines>8</Lines>
  <Paragraphs>2</Paragraphs>
  <TotalTime>1</TotalTime>
  <ScaleCrop>false</ScaleCrop>
  <LinksUpToDate>false</LinksUpToDate>
  <CharactersWithSpaces>694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2025-08-31T03:25:35Z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00434D871B4343189445BCCDCDA1AEB0_13</vt:lpwstr>
  </property>
  <property fmtid="{D5CDD505-2E9C-101B-9397-08002B2CF9AE}" pid="4" name="KSOTemplateDocerSaveRecord">
    <vt:lpwstr>eyJoZGlkIjoiZjZkN2I4NDU0ZTQ2OWYwZWMxMzFlNjJlZTY3MDVmZTYifQ==</vt:lpwstr>
  </property>
</Properties>
</file>