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D29C67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曲阜聚源供热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有限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责任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公司</w:t>
      </w:r>
    </w:p>
    <w:p w14:paraId="46D4532C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700" w:lineRule="exact"/>
        <w:jc w:val="center"/>
        <w:textAlignment w:val="auto"/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</w:pP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5</w:t>
      </w: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年</w:t>
      </w:r>
      <w:r>
        <w:rPr>
          <w:rFonts w:hint="eastAsia" w:ascii="方正黑体简体" w:hAnsi="方正黑体简体" w:eastAsia="方正黑体简体" w:cs="方正黑体简体"/>
          <w:b/>
          <w:sz w:val="44"/>
          <w:szCs w:val="44"/>
          <w:lang w:val="en-US" w:eastAsia="zh-CN"/>
        </w:rPr>
        <w:t>中期</w:t>
      </w: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财务等重大信息公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/>
        </w:rPr>
        <w:t>开</w:t>
      </w:r>
    </w:p>
    <w:p w14:paraId="1D23603B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 w:bidi="zh-CN"/>
        </w:rPr>
      </w:pPr>
    </w:p>
    <w:p w14:paraId="5F3D6192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 w:bidi="zh-CN"/>
        </w:rPr>
        <w:t>一、</w:t>
      </w: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公司基本情况</w:t>
      </w:r>
    </w:p>
    <w:p w14:paraId="7916AD4D">
      <w:pPr>
        <w:pStyle w:val="3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/>
        </w:rPr>
        <w:t>（一）基本信息</w:t>
      </w:r>
    </w:p>
    <w:p w14:paraId="39EFFFBD">
      <w:pPr>
        <w:pStyle w:val="3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1.名    称：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曲阜聚源供热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有限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责任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公司</w:t>
      </w:r>
    </w:p>
    <w:p w14:paraId="52575BC0">
      <w:pPr>
        <w:pStyle w:val="3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2.企业类型：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有限责任公司（国有控股）</w:t>
      </w:r>
    </w:p>
    <w:p w14:paraId="17038D62">
      <w:pPr>
        <w:pStyle w:val="3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3.成立日期：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2010年8月13日</w:t>
      </w:r>
    </w:p>
    <w:p w14:paraId="32B4BE65">
      <w:pPr>
        <w:pStyle w:val="3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4.法定代表人：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张宾</w:t>
      </w:r>
    </w:p>
    <w:p w14:paraId="3AFF33D2">
      <w:pPr>
        <w:pStyle w:val="3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5.注册地址：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山东省曲阜市裕隆路89号（时庄）</w:t>
      </w:r>
    </w:p>
    <w:p w14:paraId="3E331476">
      <w:pPr>
        <w:pStyle w:val="3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6.经营范围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热力销售与供应；供热服务；供热管道、设备的销售、维修、维护及保养。</w:t>
      </w:r>
    </w:p>
    <w:p w14:paraId="0AB59A24">
      <w:pPr>
        <w:pStyle w:val="3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/>
        </w:rPr>
        <w:t>（二）公司简介</w:t>
      </w:r>
    </w:p>
    <w:p w14:paraId="5B94B119">
      <w:pPr>
        <w:pStyle w:val="3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曲阜聚源供热有限责任公司成立于2010年7月，注册资金6700万元，由山东聚源热力有限责任公司、曲阜市方兴城市建设经营有限公司、山东圣方热力有限公司共同出资成立。其中山东聚源热力有限责任公司出资3570万元，控股53.28%，曲阜市方兴城市建设经营有限公司以资产出资2730万元，占股40.75%，山东圣方热力有限公司出资400万元，占股5.97%。</w:t>
      </w:r>
    </w:p>
    <w:p w14:paraId="61F50EED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left"/>
        <w:textAlignment w:val="auto"/>
        <w:rPr>
          <w:rFonts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 w:bidi="zh-CN"/>
        </w:rPr>
        <w:t>二、</w:t>
      </w: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主要会计数据和财务指标</w:t>
      </w:r>
    </w:p>
    <w:p w14:paraId="6E80A1FF">
      <w:pPr>
        <w:pStyle w:val="3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方正黑体简体" w:hAnsi="方正黑体简体" w:eastAsia="方正黑体简体" w:cs="方正黑体简体"/>
          <w:b/>
          <w:bCs/>
          <w:highlight w:val="none"/>
          <w:lang w:val="en-US"/>
        </w:rPr>
      </w:pPr>
      <w:r>
        <w:rPr>
          <w:rFonts w:ascii="Times New Roman" w:hAnsi="Times New Roman" w:eastAsia="方正小标宋简体" w:cs="Times New Roman"/>
          <w:b/>
          <w:bCs/>
          <w:sz w:val="32"/>
          <w:szCs w:val="32"/>
          <w:lang w:val="en-US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sz w:val="32"/>
          <w:szCs w:val="32"/>
          <w:lang w:val="en-US" w:eastAsia="zh-CN"/>
        </w:rPr>
        <w:t>5</w:t>
      </w:r>
      <w:r>
        <w:rPr>
          <w:rFonts w:ascii="Times New Roman" w:hAnsi="Times New Roman" w:eastAsia="方正小标宋简体" w:cs="Times New Roman"/>
          <w:b/>
          <w:bCs/>
          <w:sz w:val="32"/>
          <w:szCs w:val="32"/>
          <w:lang w:val="en-US"/>
        </w:rPr>
        <w:t>年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 w:eastAsia="zh-CN"/>
        </w:rPr>
        <w:t>中期</w:t>
      </w: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主要财务数据</w:t>
      </w:r>
    </w:p>
    <w:p w14:paraId="658D9441">
      <w:pPr>
        <w:pStyle w:val="3"/>
        <w:spacing w:line="600" w:lineRule="exact"/>
        <w:ind w:firstLine="6325" w:firstLineChars="2100"/>
        <w:jc w:val="both"/>
        <w:rPr>
          <w:rFonts w:ascii="方正楷体简体" w:hAnsi="方正楷体简体" w:eastAsia="方正楷体简体" w:cs="方正楷体简体"/>
          <w:b/>
          <w:bCs/>
          <w:sz w:val="30"/>
          <w:szCs w:val="30"/>
          <w:highlight w:val="none"/>
          <w:lang w:val="en-US"/>
        </w:rPr>
      </w:pPr>
      <w:bookmarkStart w:id="0" w:name="_GoBack"/>
      <w:bookmarkEnd w:id="0"/>
      <w:r>
        <w:rPr>
          <w:rFonts w:hint="eastAsia" w:ascii="方正楷体简体" w:hAnsi="方正楷体简体" w:eastAsia="方正楷体简体" w:cs="方正楷体简体"/>
          <w:b/>
          <w:bCs/>
          <w:sz w:val="30"/>
          <w:szCs w:val="30"/>
          <w:highlight w:val="none"/>
          <w:lang w:val="en-US"/>
        </w:rPr>
        <w:t>单位：人民币万元</w:t>
      </w:r>
    </w:p>
    <w:tbl>
      <w:tblPr>
        <w:tblStyle w:val="7"/>
        <w:tblW w:w="86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00"/>
        <w:gridCol w:w="4019"/>
      </w:tblGrid>
      <w:tr w14:paraId="17DFC8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4600" w:type="dxa"/>
          </w:tcPr>
          <w:p w14:paraId="1B58C397">
            <w:pPr>
              <w:pStyle w:val="3"/>
              <w:spacing w:line="600" w:lineRule="exact"/>
              <w:jc w:val="center"/>
              <w:rPr>
                <w:rFonts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  <w:t>项  目</w:t>
            </w:r>
          </w:p>
        </w:tc>
        <w:tc>
          <w:tcPr>
            <w:tcW w:w="4019" w:type="dxa"/>
          </w:tcPr>
          <w:p w14:paraId="57040FC3">
            <w:pPr>
              <w:pStyle w:val="3"/>
              <w:spacing w:line="600" w:lineRule="exact"/>
              <w:jc w:val="center"/>
              <w:rPr>
                <w:rFonts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  <w:t>本期金额</w:t>
            </w:r>
          </w:p>
        </w:tc>
      </w:tr>
      <w:tr w14:paraId="181021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4600" w:type="dxa"/>
          </w:tcPr>
          <w:p w14:paraId="13108FC2"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营业总收入</w:t>
            </w:r>
          </w:p>
        </w:tc>
        <w:tc>
          <w:tcPr>
            <w:tcW w:w="4019" w:type="dxa"/>
            <w:shd w:val="clear" w:color="auto" w:fill="auto"/>
            <w:vAlign w:val="center"/>
          </w:tcPr>
          <w:p w14:paraId="75CE6B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 w:bidi="zh-CN"/>
              </w:rPr>
              <w:t>6631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 w:bidi="zh-CN"/>
              </w:rPr>
              <w:t>.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 w:bidi="zh-CN"/>
              </w:rPr>
              <w:t>02</w:t>
            </w:r>
          </w:p>
        </w:tc>
      </w:tr>
      <w:tr w14:paraId="19232A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4600" w:type="dxa"/>
          </w:tcPr>
          <w:p w14:paraId="1D896B28"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营业总成本</w:t>
            </w:r>
          </w:p>
        </w:tc>
        <w:tc>
          <w:tcPr>
            <w:tcW w:w="4019" w:type="dxa"/>
            <w:shd w:val="clear" w:color="auto" w:fill="auto"/>
            <w:vAlign w:val="center"/>
          </w:tcPr>
          <w:p w14:paraId="18312F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 w:bidi="zh-CN"/>
              </w:rPr>
              <w:t>6062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 w:bidi="zh-CN"/>
              </w:rPr>
              <w:t>.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 w:bidi="zh-CN"/>
              </w:rPr>
              <w:t xml:space="preserve">65 </w:t>
            </w:r>
          </w:p>
        </w:tc>
      </w:tr>
      <w:tr w14:paraId="06B52E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4600" w:type="dxa"/>
          </w:tcPr>
          <w:p w14:paraId="31F7BEF9"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利润总额</w:t>
            </w:r>
          </w:p>
        </w:tc>
        <w:tc>
          <w:tcPr>
            <w:tcW w:w="4019" w:type="dxa"/>
            <w:shd w:val="clear" w:color="auto" w:fill="auto"/>
            <w:vAlign w:val="center"/>
          </w:tcPr>
          <w:p w14:paraId="7279C7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 w:bidi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 w:bidi="zh-CN"/>
              </w:rPr>
              <w:t xml:space="preserve">435.97 </w:t>
            </w:r>
          </w:p>
        </w:tc>
      </w:tr>
      <w:tr w14:paraId="71CA9C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4600" w:type="dxa"/>
          </w:tcPr>
          <w:p w14:paraId="28DFA3FB">
            <w:pPr>
              <w:pStyle w:val="3"/>
              <w:spacing w:line="600" w:lineRule="exact"/>
              <w:jc w:val="center"/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净利润</w:t>
            </w:r>
          </w:p>
        </w:tc>
        <w:tc>
          <w:tcPr>
            <w:tcW w:w="4019" w:type="dxa"/>
            <w:shd w:val="clear" w:color="auto" w:fill="auto"/>
            <w:vAlign w:val="center"/>
          </w:tcPr>
          <w:p w14:paraId="6FC6AB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 w:bidi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 w:bidi="zh-CN"/>
              </w:rPr>
              <w:t>435.97</w:t>
            </w:r>
          </w:p>
        </w:tc>
      </w:tr>
      <w:tr w14:paraId="113C10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4600" w:type="dxa"/>
          </w:tcPr>
          <w:p w14:paraId="10CCCF3D"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资产总额</w:t>
            </w:r>
          </w:p>
        </w:tc>
        <w:tc>
          <w:tcPr>
            <w:tcW w:w="4019" w:type="dxa"/>
            <w:shd w:val="clear" w:color="auto" w:fill="auto"/>
            <w:vAlign w:val="top"/>
          </w:tcPr>
          <w:p w14:paraId="2AC9D9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 w:bidi="zh-CN"/>
              </w:rPr>
              <w:t>13484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 w:bidi="zh-CN"/>
              </w:rPr>
              <w:t>.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 w:bidi="zh-CN"/>
              </w:rPr>
              <w:t>96</w:t>
            </w:r>
          </w:p>
        </w:tc>
      </w:tr>
      <w:tr w14:paraId="1D54ED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4600" w:type="dxa"/>
          </w:tcPr>
          <w:p w14:paraId="552CCC74"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负债总额</w:t>
            </w:r>
          </w:p>
        </w:tc>
        <w:tc>
          <w:tcPr>
            <w:tcW w:w="4019" w:type="dxa"/>
            <w:shd w:val="clear" w:color="auto" w:fill="auto"/>
            <w:vAlign w:val="top"/>
          </w:tcPr>
          <w:p w14:paraId="258B1C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 w:bidi="zh-CN"/>
              </w:rPr>
              <w:t>11063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 w:bidi="zh-CN"/>
              </w:rPr>
              <w:t>.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 w:bidi="zh-CN"/>
              </w:rPr>
              <w:t>09</w:t>
            </w:r>
          </w:p>
        </w:tc>
      </w:tr>
      <w:tr w14:paraId="37B44B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4600" w:type="dxa"/>
          </w:tcPr>
          <w:p w14:paraId="0E03A8BD"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所有者权益</w:t>
            </w:r>
          </w:p>
        </w:tc>
        <w:tc>
          <w:tcPr>
            <w:tcW w:w="4019" w:type="dxa"/>
            <w:shd w:val="clear" w:color="auto" w:fill="auto"/>
            <w:vAlign w:val="top"/>
          </w:tcPr>
          <w:p w14:paraId="73CA19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 w:bidi="zh-CN"/>
              </w:rPr>
              <w:t>2421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 w:bidi="zh-CN"/>
              </w:rPr>
              <w:t>.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 w:bidi="zh-CN"/>
              </w:rPr>
              <w:t>87</w:t>
            </w:r>
          </w:p>
        </w:tc>
      </w:tr>
    </w:tbl>
    <w:p w14:paraId="19BC0124">
      <w:pPr>
        <w:spacing w:line="200" w:lineRule="exact"/>
        <w:ind w:left="641"/>
        <w:rPr>
          <w:rFonts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</w:pPr>
    </w:p>
    <w:p w14:paraId="65F1ECD8">
      <w:pPr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  <w:t>三、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</w:rPr>
        <w:t>财务预算执行情况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  <w:t xml:space="preserve">   </w:t>
      </w:r>
    </w:p>
    <w:p w14:paraId="5BF50258">
      <w:pPr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  <w:t>预算营业总收入13073万元，实际完成率50.72%；预算利润总额561万元，实际完成率77.71%。</w:t>
      </w:r>
    </w:p>
    <w:p w14:paraId="5DA51610">
      <w:pPr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sz w:val="32"/>
          <w:szCs w:val="32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>四、</w:t>
      </w:r>
      <w:r>
        <w:rPr>
          <w:rFonts w:ascii="Times New Roman" w:hAnsi="Times New Roman" w:eastAsia="方正小标宋简体" w:cs="Times New Roman"/>
          <w:b/>
          <w:bCs/>
          <w:sz w:val="32"/>
          <w:szCs w:val="32"/>
          <w:lang w:val="en-US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sz w:val="32"/>
          <w:szCs w:val="32"/>
          <w:lang w:val="en-US" w:eastAsia="zh-CN"/>
        </w:rPr>
        <w:t>5</w:t>
      </w:r>
      <w:r>
        <w:rPr>
          <w:rFonts w:ascii="Times New Roman" w:hAnsi="Times New Roman" w:eastAsia="方正小标宋简体" w:cs="Times New Roman"/>
          <w:b/>
          <w:bCs/>
          <w:sz w:val="32"/>
          <w:szCs w:val="32"/>
          <w:lang w:val="en-US"/>
        </w:rPr>
        <w:t>年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 w:eastAsia="zh-CN"/>
        </w:rPr>
        <w:t>中期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>重大事项及对企业的影响</w:t>
      </w:r>
    </w:p>
    <w:p w14:paraId="03F030AD">
      <w:pPr>
        <w:spacing w:line="58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/>
          <w:sz w:val="32"/>
          <w:szCs w:val="32"/>
          <w:lang w:val="en-US" w:eastAsia="zh-CN"/>
        </w:rPr>
        <w:t>无。</w:t>
      </w:r>
    </w:p>
    <w:p w14:paraId="15F05412">
      <w:pPr>
        <w:rPr>
          <w:highlight w:val="yellow"/>
          <w:lang w:val="en-US"/>
        </w:rPr>
      </w:pPr>
    </w:p>
    <w:p w14:paraId="1A2AF20C">
      <w:pPr>
        <w:ind w:firstLine="4498" w:firstLineChars="1400"/>
        <w:jc w:val="both"/>
        <w:rPr>
          <w:rFonts w:ascii="Times New Roman" w:hAnsi="Times New Roman" w:eastAsia="方正仿宋简体" w:cs="Times New Roman"/>
          <w:b/>
          <w:bCs/>
          <w:sz w:val="32"/>
          <w:szCs w:val="32"/>
          <w:lang w:val="en-US"/>
        </w:rPr>
      </w:pPr>
    </w:p>
    <w:p w14:paraId="3AA4DC54">
      <w:pPr>
        <w:widowControl/>
        <w:autoSpaceDE/>
        <w:autoSpaceDN/>
        <w:jc w:val="center"/>
        <w:rPr>
          <w:rFonts w:ascii="Times New Roman" w:hAnsi="Times New Roman" w:eastAsia="方正仿宋简体" w:cs="Times New Roman"/>
          <w:b/>
          <w:bCs/>
          <w:sz w:val="32"/>
          <w:szCs w:val="32"/>
          <w:lang w:val="en-US"/>
        </w:rPr>
      </w:pPr>
    </w:p>
    <w:sectPr>
      <w:footerReference r:id="rId3" w:type="default"/>
      <w:pgSz w:w="11906" w:h="16838"/>
      <w:pgMar w:top="2098" w:right="1474" w:bottom="1701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A9FDE0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4BA555F">
                          <w:pPr>
                            <w:pStyle w:val="4"/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4BA555F">
                    <w:pPr>
                      <w:pStyle w:val="4"/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E3N2EyYTM2MzYzZDA5ODQyYmZjOWU4M2Y3Y2E1NzkifQ=="/>
  </w:docVars>
  <w:rsids>
    <w:rsidRoot w:val="00AB01EA"/>
    <w:rsid w:val="00015A87"/>
    <w:rsid w:val="000168AA"/>
    <w:rsid w:val="000A0544"/>
    <w:rsid w:val="000D614C"/>
    <w:rsid w:val="00151E71"/>
    <w:rsid w:val="002135C1"/>
    <w:rsid w:val="00271CDE"/>
    <w:rsid w:val="00300466"/>
    <w:rsid w:val="003152D1"/>
    <w:rsid w:val="00333F66"/>
    <w:rsid w:val="003510F1"/>
    <w:rsid w:val="00384B44"/>
    <w:rsid w:val="004055A1"/>
    <w:rsid w:val="00474979"/>
    <w:rsid w:val="00480385"/>
    <w:rsid w:val="004D1F6D"/>
    <w:rsid w:val="0050064C"/>
    <w:rsid w:val="005571EB"/>
    <w:rsid w:val="005600CB"/>
    <w:rsid w:val="005A15E0"/>
    <w:rsid w:val="006448B5"/>
    <w:rsid w:val="00667382"/>
    <w:rsid w:val="006928AD"/>
    <w:rsid w:val="00693743"/>
    <w:rsid w:val="006B7A98"/>
    <w:rsid w:val="00702DC4"/>
    <w:rsid w:val="00710A95"/>
    <w:rsid w:val="007209DF"/>
    <w:rsid w:val="007A0DD0"/>
    <w:rsid w:val="007A5A03"/>
    <w:rsid w:val="007A7033"/>
    <w:rsid w:val="007E6DD0"/>
    <w:rsid w:val="008001A9"/>
    <w:rsid w:val="00806BE9"/>
    <w:rsid w:val="0084329B"/>
    <w:rsid w:val="008A74B2"/>
    <w:rsid w:val="008D33C1"/>
    <w:rsid w:val="008F345A"/>
    <w:rsid w:val="0091505B"/>
    <w:rsid w:val="009C4B22"/>
    <w:rsid w:val="00A24713"/>
    <w:rsid w:val="00A26E02"/>
    <w:rsid w:val="00AA3DFD"/>
    <w:rsid w:val="00AB01EA"/>
    <w:rsid w:val="00AB3601"/>
    <w:rsid w:val="00AC59A2"/>
    <w:rsid w:val="00AD0180"/>
    <w:rsid w:val="00AE7C83"/>
    <w:rsid w:val="00B078E2"/>
    <w:rsid w:val="00B15769"/>
    <w:rsid w:val="00B860E7"/>
    <w:rsid w:val="00BA25C7"/>
    <w:rsid w:val="00BD36F7"/>
    <w:rsid w:val="00BD7A30"/>
    <w:rsid w:val="00C27E86"/>
    <w:rsid w:val="00C82BDE"/>
    <w:rsid w:val="00CA3314"/>
    <w:rsid w:val="00CB4B86"/>
    <w:rsid w:val="00CC02D6"/>
    <w:rsid w:val="00CC7327"/>
    <w:rsid w:val="00D74B7C"/>
    <w:rsid w:val="00DD5062"/>
    <w:rsid w:val="00DE29BB"/>
    <w:rsid w:val="00E05E9E"/>
    <w:rsid w:val="00E82D5D"/>
    <w:rsid w:val="00E97D11"/>
    <w:rsid w:val="00EA367A"/>
    <w:rsid w:val="00EF29D3"/>
    <w:rsid w:val="00F21D3D"/>
    <w:rsid w:val="00F50061"/>
    <w:rsid w:val="00F75FEA"/>
    <w:rsid w:val="017A00BD"/>
    <w:rsid w:val="0467313F"/>
    <w:rsid w:val="09965FDC"/>
    <w:rsid w:val="0C1300BA"/>
    <w:rsid w:val="11D529E3"/>
    <w:rsid w:val="11E96BDF"/>
    <w:rsid w:val="13824909"/>
    <w:rsid w:val="17263809"/>
    <w:rsid w:val="17303DFB"/>
    <w:rsid w:val="208262A6"/>
    <w:rsid w:val="284777B1"/>
    <w:rsid w:val="2A750CCE"/>
    <w:rsid w:val="2E9539DE"/>
    <w:rsid w:val="32DA0AFB"/>
    <w:rsid w:val="359C4116"/>
    <w:rsid w:val="365668DF"/>
    <w:rsid w:val="3ADE08F5"/>
    <w:rsid w:val="3EB218E1"/>
    <w:rsid w:val="40BD03D8"/>
    <w:rsid w:val="43F447B3"/>
    <w:rsid w:val="46625A9C"/>
    <w:rsid w:val="4D663EEA"/>
    <w:rsid w:val="53164791"/>
    <w:rsid w:val="5B7A0FED"/>
    <w:rsid w:val="5D195C77"/>
    <w:rsid w:val="5E5E5DDC"/>
    <w:rsid w:val="67C52FC9"/>
    <w:rsid w:val="6D316FBD"/>
    <w:rsid w:val="6F4A2487"/>
    <w:rsid w:val="739F4FA0"/>
    <w:rsid w:val="73A033E2"/>
    <w:rsid w:val="73FE1D6C"/>
    <w:rsid w:val="76323B4E"/>
    <w:rsid w:val="7D034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keepLines/>
      <w:pageBreakBefore/>
      <w:spacing w:before="240" w:after="120"/>
      <w:jc w:val="center"/>
      <w:outlineLvl w:val="0"/>
    </w:pPr>
    <w:rPr>
      <w:rFonts w:eastAsia="黑体"/>
      <w:b/>
      <w:sz w:val="36"/>
    </w:rPr>
  </w:style>
  <w:style w:type="paragraph" w:styleId="3">
    <w:name w:val="Body Text"/>
    <w:basedOn w:val="1"/>
    <w:link w:val="10"/>
    <w:qFormat/>
    <w:uiPriority w:val="1"/>
    <w:rPr>
      <w:sz w:val="32"/>
      <w:szCs w:val="32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9">
    <w:name w:val="Table Normal"/>
    <w:semiHidden/>
    <w:unhideWhenUsed/>
    <w:qFormat/>
    <w:uiPriority w:val="2"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正文文本 字符"/>
    <w:basedOn w:val="8"/>
    <w:link w:val="3"/>
    <w:qFormat/>
    <w:uiPriority w:val="1"/>
    <w:rPr>
      <w:rFonts w:ascii="宋体" w:hAnsi="宋体" w:eastAsia="宋体" w:cs="宋体"/>
      <w:kern w:val="0"/>
      <w:sz w:val="32"/>
      <w:szCs w:val="32"/>
      <w:lang w:val="zh-CN" w:bidi="zh-CN"/>
    </w:rPr>
  </w:style>
  <w:style w:type="paragraph" w:customStyle="1" w:styleId="11">
    <w:name w:val="Table Paragraph"/>
    <w:basedOn w:val="1"/>
    <w:qFormat/>
    <w:uiPriority w:val="1"/>
    <w:pPr>
      <w:spacing w:before="96"/>
      <w:jc w:val="right"/>
    </w:pPr>
    <w:rPr>
      <w:rFonts w:ascii="仿宋" w:hAnsi="仿宋" w:eastAsia="仿宋" w:cs="仿宋"/>
    </w:rPr>
  </w:style>
  <w:style w:type="character" w:customStyle="1" w:styleId="12">
    <w:name w:val="页眉 字符"/>
    <w:basedOn w:val="8"/>
    <w:link w:val="5"/>
    <w:qFormat/>
    <w:uiPriority w:val="99"/>
    <w:rPr>
      <w:rFonts w:ascii="宋体" w:hAnsi="宋体" w:cs="宋体"/>
      <w:sz w:val="18"/>
      <w:szCs w:val="18"/>
      <w:lang w:val="zh-CN" w:bidi="zh-CN"/>
    </w:rPr>
  </w:style>
  <w:style w:type="character" w:customStyle="1" w:styleId="13">
    <w:name w:val="页脚 字符"/>
    <w:basedOn w:val="8"/>
    <w:link w:val="4"/>
    <w:qFormat/>
    <w:uiPriority w:val="99"/>
    <w:rPr>
      <w:rFonts w:ascii="宋体" w:hAnsi="宋体" w:cs="宋体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447</Words>
  <Characters>553</Characters>
  <Lines>11</Lines>
  <Paragraphs>3</Paragraphs>
  <TotalTime>0</TotalTime>
  <ScaleCrop>false</ScaleCrop>
  <LinksUpToDate>false</LinksUpToDate>
  <CharactersWithSpaces>566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2023-10-26T09:09:00Z</dcterms:created>
  <dc:creator>lenovo</dc:creator>
  <cp:lastModifiedBy>Administrator</cp:lastModifiedBy>
  <cp:lastPrinted>2022-08-29T09:18:00Z</cp:lastPrinted>
  <dcterms:modified xsi:type="dcterms:W3CDTF">2025-08-31T03:12:23Z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A12532A8BE65469E9D1E3D287034B36E_13</vt:lpwstr>
  </property>
  <property fmtid="{D5CDD505-2E9C-101B-9397-08002B2CF9AE}" pid="4" name="KSOTemplateDocerSaveRecord">
    <vt:lpwstr>eyJoZGlkIjoiZjZkN2I4NDU0ZTQ2OWYwZWMxMzFlNjJlZTY3MDVmZTYifQ==</vt:lpwstr>
  </property>
</Properties>
</file>