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34269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color w:val="auto"/>
          <w:sz w:val="44"/>
          <w:szCs w:val="44"/>
        </w:rPr>
      </w:pPr>
      <w:r>
        <w:rPr>
          <w:rFonts w:hint="default" w:ascii="Times New Roman" w:hAnsi="Times New Roman" w:eastAsia="方正小标宋简体" w:cs="Times New Roman"/>
          <w:b/>
          <w:bCs/>
          <w:color w:val="auto"/>
          <w:sz w:val="44"/>
          <w:szCs w:val="44"/>
        </w:rPr>
        <w:t>山东公用水利发展集团有限公司</w:t>
      </w:r>
    </w:p>
    <w:p w14:paraId="4BBB192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color w:val="auto"/>
          <w:sz w:val="44"/>
          <w:szCs w:val="44"/>
        </w:rPr>
      </w:pPr>
      <w:r>
        <w:rPr>
          <w:rFonts w:hint="default" w:ascii="Times New Roman" w:hAnsi="Times New Roman" w:eastAsia="方正小标宋简体" w:cs="Times New Roman"/>
          <w:b/>
          <w:bCs/>
          <w:color w:val="auto"/>
          <w:sz w:val="44"/>
          <w:szCs w:val="44"/>
        </w:rPr>
        <w:t>202</w:t>
      </w:r>
      <w:r>
        <w:rPr>
          <w:rFonts w:hint="eastAsia" w:ascii="Times New Roman" w:hAnsi="Times New Roman" w:eastAsia="方正小标宋简体" w:cs="Times New Roman"/>
          <w:b/>
          <w:bCs/>
          <w:color w:val="auto"/>
          <w:sz w:val="44"/>
          <w:szCs w:val="44"/>
          <w:lang w:val="en-US" w:eastAsia="zh-CN"/>
        </w:rPr>
        <w:t>4</w:t>
      </w:r>
      <w:r>
        <w:rPr>
          <w:rFonts w:hint="default" w:ascii="Times New Roman" w:hAnsi="Times New Roman" w:eastAsia="方正小标宋简体" w:cs="Times New Roman"/>
          <w:b/>
          <w:bCs/>
          <w:color w:val="auto"/>
          <w:sz w:val="44"/>
          <w:szCs w:val="44"/>
        </w:rPr>
        <w:t>年</w:t>
      </w:r>
      <w:r>
        <w:rPr>
          <w:rFonts w:hint="eastAsia" w:ascii="Times New Roman" w:hAnsi="Times New Roman" w:eastAsia="方正小标宋简体" w:cs="Times New Roman"/>
          <w:b/>
          <w:bCs/>
          <w:color w:val="auto"/>
          <w:sz w:val="44"/>
          <w:szCs w:val="44"/>
          <w:lang w:val="en-US" w:eastAsia="zh-CN"/>
        </w:rPr>
        <w:t>中期</w:t>
      </w:r>
      <w:r>
        <w:rPr>
          <w:rFonts w:hint="default" w:ascii="Times New Roman" w:hAnsi="Times New Roman" w:eastAsia="方正小标宋简体" w:cs="Times New Roman"/>
          <w:b/>
          <w:bCs/>
          <w:color w:val="auto"/>
          <w:sz w:val="44"/>
          <w:szCs w:val="44"/>
        </w:rPr>
        <w:t>财务等重大信息公开</w:t>
      </w:r>
    </w:p>
    <w:p w14:paraId="7CAE3FE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bCs/>
          <w:color w:val="auto"/>
          <w:kern w:val="2"/>
          <w:sz w:val="32"/>
          <w:szCs w:val="32"/>
          <w:lang w:val="en-US" w:eastAsia="zh-CN" w:bidi="ar-SA"/>
        </w:rPr>
      </w:pPr>
    </w:p>
    <w:p w14:paraId="5FB1612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auto"/>
          <w:spacing w:val="0"/>
          <w:w w:val="100"/>
          <w:position w:val="0"/>
          <w:sz w:val="32"/>
          <w:szCs w:val="32"/>
          <w:lang w:val="en-US" w:eastAsia="zh-CN"/>
        </w:rPr>
      </w:pPr>
      <w:r>
        <w:rPr>
          <w:rFonts w:hint="default" w:ascii="Times New Roman" w:hAnsi="Times New Roman" w:eastAsia="方正黑体简体" w:cs="Times New Roman"/>
          <w:b/>
          <w:bCs/>
          <w:color w:val="auto"/>
          <w:kern w:val="2"/>
          <w:sz w:val="32"/>
          <w:szCs w:val="32"/>
          <w:lang w:val="en-US" w:eastAsia="zh-CN" w:bidi="ar-SA"/>
        </w:rPr>
        <w:t>一、</w:t>
      </w:r>
      <w:r>
        <w:rPr>
          <w:rFonts w:hint="default" w:ascii="Times New Roman" w:hAnsi="Times New Roman" w:eastAsia="方正黑体简体" w:cs="Times New Roman"/>
          <w:b/>
          <w:bCs/>
          <w:color w:val="auto"/>
          <w:sz w:val="32"/>
          <w:szCs w:val="32"/>
          <w:lang w:val="en-US" w:eastAsia="zh-CN"/>
        </w:rPr>
        <w:t>公司基本情况</w:t>
      </w:r>
    </w:p>
    <w:p w14:paraId="5D587288">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eastAsia" w:ascii="Times New Roman" w:hAnsi="Times New Roman" w:eastAsia="方正仿宋简体" w:cs="Times New Roman"/>
          <w:b/>
          <w:bCs/>
          <w:color w:val="auto"/>
          <w:spacing w:val="0"/>
          <w:w w:val="100"/>
          <w:position w:val="0"/>
          <w:sz w:val="32"/>
          <w:szCs w:val="32"/>
          <w:lang w:val="en-US" w:eastAsia="zh-CN"/>
        </w:rPr>
      </w:pPr>
      <w:r>
        <w:rPr>
          <w:rFonts w:hint="eastAsia" w:ascii="Times New Roman" w:hAnsi="Times New Roman" w:eastAsia="方正仿宋简体" w:cs="Times New Roman"/>
          <w:b/>
          <w:bCs/>
          <w:color w:val="auto"/>
          <w:spacing w:val="0"/>
          <w:w w:val="100"/>
          <w:position w:val="0"/>
          <w:sz w:val="32"/>
          <w:szCs w:val="32"/>
          <w:lang w:val="en-US" w:eastAsia="zh-CN"/>
        </w:rPr>
        <w:t>公司名称：</w:t>
      </w:r>
      <w:r>
        <w:rPr>
          <w:rFonts w:hint="default" w:ascii="Times New Roman" w:hAnsi="Times New Roman" w:eastAsia="方正仿宋简体" w:cs="Times New Roman"/>
          <w:b/>
          <w:bCs/>
          <w:color w:val="auto"/>
          <w:spacing w:val="0"/>
          <w:w w:val="100"/>
          <w:position w:val="0"/>
          <w:sz w:val="32"/>
          <w:szCs w:val="32"/>
          <w:lang w:val="en-US" w:eastAsia="zh-CN"/>
        </w:rPr>
        <w:t>山东公用水利发展集团有限公司</w:t>
      </w:r>
    </w:p>
    <w:p w14:paraId="4CD555A8">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auto"/>
          <w:spacing w:val="0"/>
          <w:w w:val="100"/>
          <w:position w:val="0"/>
          <w:sz w:val="32"/>
          <w:szCs w:val="32"/>
          <w:lang w:val="en-US" w:eastAsia="zh-CN"/>
        </w:rPr>
      </w:pPr>
      <w:r>
        <w:rPr>
          <w:rFonts w:hint="eastAsia" w:ascii="Times New Roman" w:hAnsi="Times New Roman" w:eastAsia="方正仿宋简体" w:cs="Times New Roman"/>
          <w:b/>
          <w:bCs/>
          <w:color w:val="auto"/>
          <w:spacing w:val="0"/>
          <w:w w:val="100"/>
          <w:position w:val="0"/>
          <w:sz w:val="32"/>
          <w:szCs w:val="32"/>
          <w:lang w:val="en-US" w:eastAsia="zh-CN"/>
        </w:rPr>
        <w:t>类    型：有限责任公司（非自然人投资或控股的法人独资）</w:t>
      </w:r>
    </w:p>
    <w:p w14:paraId="70C9524C">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auto"/>
          <w:spacing w:val="0"/>
          <w:w w:val="100"/>
          <w:position w:val="0"/>
          <w:sz w:val="32"/>
          <w:szCs w:val="32"/>
          <w:lang w:val="en-US" w:eastAsia="zh-CN"/>
        </w:rPr>
      </w:pPr>
      <w:r>
        <w:rPr>
          <w:rFonts w:hint="eastAsia" w:ascii="Times New Roman" w:hAnsi="Times New Roman" w:eastAsia="方正仿宋简体" w:cs="Times New Roman"/>
          <w:b/>
          <w:bCs/>
          <w:color w:val="auto"/>
          <w:spacing w:val="0"/>
          <w:w w:val="100"/>
          <w:position w:val="0"/>
          <w:sz w:val="32"/>
          <w:szCs w:val="32"/>
          <w:lang w:val="en-US" w:eastAsia="zh-CN"/>
        </w:rPr>
        <w:t>法定代表人：杨凤军</w:t>
      </w:r>
    </w:p>
    <w:p w14:paraId="522B3A94">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auto"/>
          <w:spacing w:val="0"/>
          <w:w w:val="100"/>
          <w:position w:val="0"/>
          <w:sz w:val="32"/>
          <w:szCs w:val="32"/>
          <w:lang w:val="en-US" w:eastAsia="zh-CN"/>
        </w:rPr>
      </w:pPr>
      <w:r>
        <w:rPr>
          <w:rFonts w:hint="eastAsia" w:ascii="Times New Roman" w:hAnsi="Times New Roman" w:eastAsia="方正仿宋简体" w:cs="Times New Roman"/>
          <w:b/>
          <w:bCs/>
          <w:color w:val="auto"/>
          <w:spacing w:val="0"/>
          <w:w w:val="100"/>
          <w:position w:val="0"/>
          <w:sz w:val="32"/>
          <w:szCs w:val="32"/>
          <w:lang w:val="en-US" w:eastAsia="zh-CN"/>
        </w:rPr>
        <w:t>注册资金：壹亿元整</w:t>
      </w:r>
    </w:p>
    <w:p w14:paraId="0EF59BBB">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auto"/>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注册地址：济宁市共青团路14号健身广场综合楼12-14楼</w:t>
      </w:r>
    </w:p>
    <w:p w14:paraId="1C61AB5F">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auto"/>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经营范围：许可项目</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建设工程设计</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建设工程</w:t>
      </w:r>
      <w:r>
        <w:rPr>
          <w:rFonts w:hint="eastAsia" w:ascii="Times New Roman" w:hAnsi="Times New Roman" w:eastAsia="方正仿宋简体" w:cs="Times New Roman"/>
          <w:b/>
          <w:bCs/>
          <w:color w:val="auto"/>
          <w:spacing w:val="0"/>
          <w:w w:val="100"/>
          <w:position w:val="0"/>
          <w:sz w:val="32"/>
          <w:szCs w:val="32"/>
          <w:lang w:val="en-US" w:eastAsia="zh-CN"/>
        </w:rPr>
        <w:t>勘</w:t>
      </w:r>
      <w:r>
        <w:rPr>
          <w:rFonts w:hint="default" w:ascii="Times New Roman" w:hAnsi="Times New Roman" w:eastAsia="方正仿宋简体" w:cs="Times New Roman"/>
          <w:b/>
          <w:bCs/>
          <w:color w:val="auto"/>
          <w:spacing w:val="0"/>
          <w:w w:val="100"/>
          <w:position w:val="0"/>
          <w:sz w:val="32"/>
          <w:szCs w:val="32"/>
          <w:lang w:val="en-US" w:eastAsia="zh-CN"/>
        </w:rPr>
        <w:t>察</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建设工程施工</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测绘服务</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建筑物拆除作业</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爆破作业除外</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依法须经批准的项目，经相关部门批准后方可开展经营活动，具体经营项目以相关部门批准文件或许可证件为准</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。一般项目</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园林绿化工程施工</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工程管理服务。</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除依法须经批准的项目外，凭营业执照依法自主开展经营活动</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w:t>
      </w:r>
    </w:p>
    <w:p w14:paraId="63F79202">
      <w:pPr>
        <w:pStyle w:val="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auto"/>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山东公用水利发展集团有限公司为山东公用控股有限公司全资权属公司，</w:t>
      </w:r>
      <w:r>
        <w:rPr>
          <w:rFonts w:hint="eastAsia" w:ascii="Times New Roman" w:hAnsi="Times New Roman" w:eastAsia="方正仿宋简体" w:cs="Times New Roman"/>
          <w:b/>
          <w:bCs/>
          <w:color w:val="auto"/>
          <w:spacing w:val="0"/>
          <w:w w:val="100"/>
          <w:position w:val="0"/>
          <w:sz w:val="32"/>
          <w:szCs w:val="32"/>
          <w:lang w:val="en-US" w:eastAsia="zh-CN"/>
        </w:rPr>
        <w:t>水发</w:t>
      </w:r>
      <w:r>
        <w:rPr>
          <w:rFonts w:hint="default" w:ascii="Times New Roman" w:hAnsi="Times New Roman" w:eastAsia="方正仿宋简体" w:cs="Times New Roman"/>
          <w:b/>
          <w:bCs/>
          <w:color w:val="auto"/>
          <w:spacing w:val="0"/>
          <w:w w:val="100"/>
          <w:position w:val="0"/>
          <w:sz w:val="32"/>
          <w:szCs w:val="32"/>
          <w:lang w:val="en-US" w:eastAsia="zh-CN"/>
        </w:rPr>
        <w:t>集团下设</w:t>
      </w:r>
      <w:r>
        <w:rPr>
          <w:rFonts w:hint="eastAsia" w:ascii="Times New Roman" w:hAnsi="Times New Roman" w:eastAsia="方正仿宋简体" w:cs="Times New Roman"/>
          <w:b/>
          <w:bCs/>
          <w:color w:val="auto"/>
          <w:spacing w:val="0"/>
          <w:w w:val="100"/>
          <w:position w:val="0"/>
          <w:sz w:val="32"/>
          <w:szCs w:val="32"/>
          <w:lang w:val="en-US" w:eastAsia="zh-CN"/>
        </w:rPr>
        <w:t>7</w:t>
      </w:r>
      <w:r>
        <w:rPr>
          <w:rFonts w:hint="default" w:ascii="Times New Roman" w:hAnsi="Times New Roman" w:eastAsia="方正仿宋简体" w:cs="Times New Roman"/>
          <w:b/>
          <w:bCs/>
          <w:color w:val="auto"/>
          <w:spacing w:val="0"/>
          <w:w w:val="100"/>
          <w:position w:val="0"/>
          <w:sz w:val="32"/>
          <w:szCs w:val="32"/>
          <w:lang w:val="en-US" w:eastAsia="zh-CN"/>
        </w:rPr>
        <w:t>个</w:t>
      </w:r>
      <w:r>
        <w:rPr>
          <w:rFonts w:hint="eastAsia" w:ascii="Times New Roman" w:hAnsi="Times New Roman" w:eastAsia="方正仿宋简体" w:cs="Times New Roman"/>
          <w:b/>
          <w:bCs/>
          <w:color w:val="auto"/>
          <w:spacing w:val="0"/>
          <w:w w:val="100"/>
          <w:position w:val="0"/>
          <w:sz w:val="32"/>
          <w:szCs w:val="32"/>
          <w:lang w:val="en-US" w:eastAsia="zh-CN"/>
        </w:rPr>
        <w:t>权属</w:t>
      </w:r>
      <w:r>
        <w:rPr>
          <w:rFonts w:hint="default" w:ascii="Times New Roman" w:hAnsi="Times New Roman" w:eastAsia="方正仿宋简体" w:cs="Times New Roman"/>
          <w:b/>
          <w:bCs/>
          <w:color w:val="auto"/>
          <w:spacing w:val="0"/>
          <w:w w:val="100"/>
          <w:position w:val="0"/>
          <w:sz w:val="32"/>
          <w:szCs w:val="32"/>
          <w:lang w:val="en-US" w:eastAsia="zh-CN"/>
        </w:rPr>
        <w:t>子公司。拥有水利水电工程施工总承包壹级及建筑施工、市政公用施工</w:t>
      </w:r>
      <w:r>
        <w:rPr>
          <w:rFonts w:hint="eastAsia" w:ascii="Times New Roman" w:hAnsi="Times New Roman" w:eastAsia="方正仿宋简体" w:cs="Times New Roman"/>
          <w:b/>
          <w:bCs/>
          <w:color w:val="auto"/>
          <w:spacing w:val="0"/>
          <w:w w:val="100"/>
          <w:position w:val="0"/>
          <w:sz w:val="32"/>
          <w:szCs w:val="32"/>
          <w:lang w:val="en-US" w:eastAsia="zh-CN"/>
        </w:rPr>
        <w:t>贰</w:t>
      </w:r>
      <w:r>
        <w:rPr>
          <w:rFonts w:hint="default" w:ascii="Times New Roman" w:hAnsi="Times New Roman" w:eastAsia="方正仿宋简体" w:cs="Times New Roman"/>
          <w:b/>
          <w:bCs/>
          <w:color w:val="auto"/>
          <w:spacing w:val="0"/>
          <w:w w:val="100"/>
          <w:position w:val="0"/>
          <w:sz w:val="32"/>
          <w:szCs w:val="32"/>
          <w:lang w:val="en-US" w:eastAsia="zh-CN"/>
        </w:rPr>
        <w:t>级资质、工程测绘</w:t>
      </w:r>
      <w:r>
        <w:rPr>
          <w:rFonts w:hint="eastAsia" w:ascii="Times New Roman" w:hAnsi="Times New Roman" w:eastAsia="方正仿宋简体" w:cs="Times New Roman"/>
          <w:b/>
          <w:bCs/>
          <w:color w:val="auto"/>
          <w:spacing w:val="0"/>
          <w:w w:val="100"/>
          <w:position w:val="0"/>
          <w:sz w:val="32"/>
          <w:szCs w:val="32"/>
          <w:lang w:val="en-US" w:eastAsia="zh-CN"/>
        </w:rPr>
        <w:t>专业</w:t>
      </w:r>
      <w:r>
        <w:rPr>
          <w:rFonts w:hint="default" w:ascii="Times New Roman" w:hAnsi="Times New Roman" w:eastAsia="方正仿宋简体" w:cs="Times New Roman"/>
          <w:b/>
          <w:bCs/>
          <w:color w:val="auto"/>
          <w:spacing w:val="0"/>
          <w:w w:val="100"/>
          <w:position w:val="0"/>
          <w:sz w:val="32"/>
          <w:szCs w:val="32"/>
          <w:lang w:val="en-US" w:eastAsia="zh-CN"/>
        </w:rPr>
        <w:t>乙级资质</w:t>
      </w:r>
      <w:r>
        <w:rPr>
          <w:rFonts w:hint="eastAsia" w:ascii="Times New Roman" w:hAnsi="Times New Roman" w:eastAsia="方正仿宋简体" w:cs="Times New Roman"/>
          <w:b/>
          <w:bCs/>
          <w:color w:val="auto"/>
          <w:spacing w:val="0"/>
          <w:w w:val="100"/>
          <w:position w:val="0"/>
          <w:sz w:val="32"/>
          <w:szCs w:val="32"/>
          <w:lang w:val="en-US" w:eastAsia="zh-CN"/>
        </w:rPr>
        <w:t>；权属</w:t>
      </w:r>
      <w:r>
        <w:rPr>
          <w:rFonts w:hint="default" w:ascii="Times New Roman" w:hAnsi="Times New Roman" w:eastAsia="方正仿宋简体" w:cs="Times New Roman"/>
          <w:b/>
          <w:bCs/>
          <w:color w:val="auto"/>
          <w:spacing w:val="0"/>
          <w:w w:val="100"/>
          <w:position w:val="0"/>
          <w:sz w:val="32"/>
          <w:szCs w:val="32"/>
          <w:lang w:val="en-US" w:eastAsia="zh-CN"/>
        </w:rPr>
        <w:t>子公司拥有水利工程设计</w:t>
      </w:r>
      <w:r>
        <w:rPr>
          <w:rFonts w:hint="eastAsia" w:ascii="Times New Roman" w:hAnsi="Times New Roman" w:eastAsia="方正仿宋简体" w:cs="Times New Roman"/>
          <w:b/>
          <w:bCs/>
          <w:color w:val="auto"/>
          <w:spacing w:val="0"/>
          <w:w w:val="100"/>
          <w:position w:val="0"/>
          <w:sz w:val="32"/>
          <w:szCs w:val="32"/>
          <w:lang w:val="en-US" w:eastAsia="zh-CN"/>
        </w:rPr>
        <w:t>专业</w:t>
      </w:r>
      <w:r>
        <w:rPr>
          <w:rFonts w:hint="default" w:ascii="Times New Roman" w:hAnsi="Times New Roman" w:eastAsia="方正仿宋简体" w:cs="Times New Roman"/>
          <w:b/>
          <w:bCs/>
          <w:color w:val="auto"/>
          <w:spacing w:val="0"/>
          <w:w w:val="100"/>
          <w:position w:val="0"/>
          <w:sz w:val="32"/>
          <w:szCs w:val="32"/>
          <w:lang w:val="en-US" w:eastAsia="zh-CN"/>
        </w:rPr>
        <w:t>乙级资质、工程勘察</w:t>
      </w:r>
      <w:r>
        <w:rPr>
          <w:rFonts w:hint="eastAsia" w:ascii="Times New Roman" w:hAnsi="Times New Roman" w:eastAsia="方正仿宋简体" w:cs="Times New Roman"/>
          <w:b/>
          <w:bCs/>
          <w:color w:val="auto"/>
          <w:spacing w:val="0"/>
          <w:w w:val="100"/>
          <w:position w:val="0"/>
          <w:sz w:val="32"/>
          <w:szCs w:val="32"/>
          <w:lang w:val="en-US" w:eastAsia="zh-CN"/>
        </w:rPr>
        <w:t>专业</w:t>
      </w:r>
      <w:r>
        <w:rPr>
          <w:rFonts w:hint="default" w:ascii="Times New Roman" w:hAnsi="Times New Roman" w:eastAsia="方正仿宋简体" w:cs="Times New Roman"/>
          <w:b/>
          <w:bCs/>
          <w:color w:val="auto"/>
          <w:spacing w:val="0"/>
          <w:w w:val="100"/>
          <w:position w:val="0"/>
          <w:sz w:val="32"/>
          <w:szCs w:val="32"/>
          <w:lang w:val="en-US" w:eastAsia="zh-CN"/>
        </w:rPr>
        <w:t>乙级资质、</w:t>
      </w:r>
      <w:r>
        <w:rPr>
          <w:rFonts w:hint="eastAsia" w:ascii="Times New Roman" w:hAnsi="Times New Roman" w:eastAsia="方正仿宋简体" w:cs="Times New Roman"/>
          <w:b/>
          <w:bCs/>
          <w:color w:val="auto"/>
          <w:spacing w:val="0"/>
          <w:w w:val="100"/>
          <w:position w:val="0"/>
          <w:sz w:val="32"/>
          <w:szCs w:val="32"/>
          <w:lang w:val="en-US" w:eastAsia="zh-CN"/>
        </w:rPr>
        <w:t>工程</w:t>
      </w:r>
      <w:r>
        <w:rPr>
          <w:rFonts w:hint="default" w:ascii="Times New Roman" w:hAnsi="Times New Roman" w:eastAsia="方正仿宋简体" w:cs="Times New Roman"/>
          <w:b/>
          <w:bCs/>
          <w:color w:val="auto"/>
          <w:spacing w:val="0"/>
          <w:w w:val="100"/>
          <w:position w:val="0"/>
          <w:sz w:val="32"/>
          <w:szCs w:val="32"/>
          <w:lang w:val="en-US" w:eastAsia="zh-CN"/>
        </w:rPr>
        <w:t>咨询</w:t>
      </w:r>
      <w:r>
        <w:rPr>
          <w:rFonts w:hint="eastAsia" w:ascii="Times New Roman" w:hAnsi="Times New Roman" w:eastAsia="方正仿宋简体" w:cs="Times New Roman"/>
          <w:b/>
          <w:bCs/>
          <w:color w:val="auto"/>
          <w:spacing w:val="0"/>
          <w:w w:val="100"/>
          <w:position w:val="0"/>
          <w:sz w:val="32"/>
          <w:szCs w:val="32"/>
          <w:lang w:val="en-US" w:eastAsia="zh-CN"/>
        </w:rPr>
        <w:t>单位专业</w:t>
      </w:r>
      <w:r>
        <w:rPr>
          <w:rFonts w:hint="default" w:ascii="Times New Roman" w:hAnsi="Times New Roman" w:eastAsia="方正仿宋简体" w:cs="Times New Roman"/>
          <w:b/>
          <w:bCs/>
          <w:color w:val="auto"/>
          <w:spacing w:val="0"/>
          <w:w w:val="100"/>
          <w:position w:val="0"/>
          <w:sz w:val="32"/>
          <w:szCs w:val="32"/>
          <w:lang w:val="en-US" w:eastAsia="zh-CN"/>
        </w:rPr>
        <w:t>乙级资</w:t>
      </w:r>
      <w:r>
        <w:rPr>
          <w:rFonts w:hint="eastAsia" w:ascii="Times New Roman" w:hAnsi="Times New Roman" w:eastAsia="方正仿宋简体" w:cs="Times New Roman"/>
          <w:b/>
          <w:bCs/>
          <w:color w:val="auto"/>
          <w:spacing w:val="0"/>
          <w:w w:val="100"/>
          <w:position w:val="0"/>
          <w:sz w:val="32"/>
          <w:szCs w:val="32"/>
          <w:lang w:val="en-US" w:eastAsia="zh-CN"/>
        </w:rPr>
        <w:t>信、工程测绘资质专业乙级资质、</w:t>
      </w:r>
      <w:r>
        <w:rPr>
          <w:rFonts w:hint="default" w:ascii="Times New Roman" w:hAnsi="Times New Roman" w:eastAsia="方正仿宋简体" w:cs="Times New Roman"/>
          <w:b/>
          <w:bCs/>
          <w:color w:val="auto"/>
          <w:sz w:val="32"/>
          <w:szCs w:val="36"/>
          <w:lang w:val="en-US" w:eastAsia="zh-CN"/>
        </w:rPr>
        <w:t>水资源论证单位资质乙级</w:t>
      </w:r>
      <w:r>
        <w:rPr>
          <w:rFonts w:hint="eastAsia" w:ascii="Times New Roman" w:hAnsi="Times New Roman" w:eastAsia="方正仿宋简体" w:cs="Times New Roman"/>
          <w:b/>
          <w:bCs/>
          <w:color w:val="auto"/>
          <w:sz w:val="32"/>
          <w:szCs w:val="36"/>
          <w:lang w:val="en-US" w:eastAsia="zh-CN"/>
        </w:rPr>
        <w:t>、</w:t>
      </w:r>
      <w:r>
        <w:rPr>
          <w:rFonts w:hint="default" w:ascii="Times New Roman" w:hAnsi="Times New Roman" w:eastAsia="方正仿宋简体" w:cs="Times New Roman"/>
          <w:b/>
          <w:bCs/>
          <w:color w:val="auto"/>
          <w:sz w:val="32"/>
          <w:szCs w:val="36"/>
          <w:lang w:val="en-US" w:eastAsia="zh-CN"/>
        </w:rPr>
        <w:t>水文水资源调查评价单位水平评价乙级，水土保持方案编制单位水平评价2星级等资质</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水利水电工程施工总承包贰级资质、地基基础工程专业承包</w:t>
      </w:r>
      <w:r>
        <w:rPr>
          <w:rFonts w:hint="eastAsia" w:ascii="Times New Roman" w:hAnsi="Times New Roman" w:eastAsia="方正仿宋简体" w:cs="Times New Roman"/>
          <w:b/>
          <w:bCs/>
          <w:color w:val="auto"/>
          <w:spacing w:val="0"/>
          <w:w w:val="100"/>
          <w:position w:val="0"/>
          <w:sz w:val="32"/>
          <w:szCs w:val="32"/>
          <w:lang w:val="en-US" w:eastAsia="zh-CN"/>
        </w:rPr>
        <w:t>贰</w:t>
      </w:r>
      <w:r>
        <w:rPr>
          <w:rFonts w:hint="default" w:ascii="Times New Roman" w:hAnsi="Times New Roman" w:eastAsia="方正仿宋简体" w:cs="Times New Roman"/>
          <w:b/>
          <w:bCs/>
          <w:color w:val="auto"/>
          <w:spacing w:val="0"/>
          <w:w w:val="100"/>
          <w:position w:val="0"/>
          <w:sz w:val="32"/>
          <w:szCs w:val="32"/>
          <w:lang w:val="en-US" w:eastAsia="zh-CN"/>
        </w:rPr>
        <w:t>级资质、河湖整治工程专业承包</w:t>
      </w:r>
      <w:r>
        <w:rPr>
          <w:rFonts w:hint="eastAsia" w:ascii="Times New Roman" w:hAnsi="Times New Roman" w:eastAsia="方正仿宋简体" w:cs="Times New Roman"/>
          <w:b/>
          <w:bCs/>
          <w:color w:val="auto"/>
          <w:spacing w:val="0"/>
          <w:w w:val="100"/>
          <w:position w:val="0"/>
          <w:sz w:val="32"/>
          <w:szCs w:val="32"/>
          <w:lang w:val="en-US" w:eastAsia="zh-CN"/>
        </w:rPr>
        <w:t>贰</w:t>
      </w:r>
      <w:r>
        <w:rPr>
          <w:rFonts w:hint="default" w:ascii="Times New Roman" w:hAnsi="Times New Roman" w:eastAsia="方正仿宋简体" w:cs="Times New Roman"/>
          <w:b/>
          <w:bCs/>
          <w:color w:val="auto"/>
          <w:spacing w:val="0"/>
          <w:w w:val="100"/>
          <w:position w:val="0"/>
          <w:sz w:val="32"/>
          <w:szCs w:val="32"/>
          <w:lang w:val="en-US" w:eastAsia="zh-CN"/>
        </w:rPr>
        <w:t>级资质，水利工程施工监理甲级</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房屋建筑工程</w:t>
      </w:r>
      <w:r>
        <w:rPr>
          <w:rFonts w:hint="eastAsia" w:ascii="Times New Roman" w:hAnsi="Times New Roman" w:eastAsia="方正仿宋简体" w:cs="Times New Roman"/>
          <w:b/>
          <w:bCs/>
          <w:color w:val="auto"/>
          <w:spacing w:val="0"/>
          <w:w w:val="100"/>
          <w:position w:val="0"/>
          <w:sz w:val="32"/>
          <w:szCs w:val="32"/>
          <w:lang w:val="en-US" w:eastAsia="zh-CN"/>
        </w:rPr>
        <w:t>监理</w:t>
      </w:r>
      <w:r>
        <w:rPr>
          <w:rFonts w:hint="default" w:ascii="Times New Roman" w:hAnsi="Times New Roman" w:eastAsia="方正仿宋简体" w:cs="Times New Roman"/>
          <w:b/>
          <w:bCs/>
          <w:color w:val="auto"/>
          <w:spacing w:val="0"/>
          <w:w w:val="100"/>
          <w:position w:val="0"/>
          <w:sz w:val="32"/>
          <w:szCs w:val="32"/>
          <w:lang w:val="en-US" w:eastAsia="zh-CN"/>
        </w:rPr>
        <w:t>乙级资质、市政公用工程监理乙级资质</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工程质量检测</w:t>
      </w:r>
      <w:r>
        <w:rPr>
          <w:rFonts w:hint="eastAsia" w:ascii="Times New Roman" w:hAnsi="Times New Roman" w:eastAsia="方正仿宋简体" w:cs="Times New Roman"/>
          <w:b/>
          <w:bCs/>
          <w:color w:val="auto"/>
          <w:spacing w:val="0"/>
          <w:w w:val="100"/>
          <w:position w:val="0"/>
          <w:sz w:val="32"/>
          <w:szCs w:val="32"/>
          <w:lang w:val="en-US" w:eastAsia="zh-CN"/>
        </w:rPr>
        <w:t>混凝土</w:t>
      </w:r>
      <w:r>
        <w:rPr>
          <w:rFonts w:hint="default" w:ascii="Times New Roman" w:hAnsi="Times New Roman" w:eastAsia="方正仿宋简体" w:cs="Times New Roman"/>
          <w:b/>
          <w:bCs/>
          <w:color w:val="auto"/>
          <w:spacing w:val="0"/>
          <w:w w:val="100"/>
          <w:position w:val="0"/>
          <w:sz w:val="32"/>
          <w:szCs w:val="32"/>
          <w:lang w:val="en-US" w:eastAsia="zh-CN"/>
        </w:rPr>
        <w:t>甲级</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岩土工程、量测工程、金属结构工程、机械电气工程四项乙级资质证书资质。现已发展成以设计为龙头，以施工为主体，多元化经营的国有综合性企业，建立了严格的质量、环境、职业健康安全管理体系，科学的现代化企业管理方略。</w:t>
      </w:r>
      <w:r>
        <w:rPr>
          <w:rFonts w:hint="eastAsia" w:ascii="Times New Roman" w:hAnsi="Times New Roman" w:eastAsia="方正仿宋简体" w:cs="Times New Roman"/>
          <w:b/>
          <w:bCs/>
          <w:color w:val="auto"/>
          <w:spacing w:val="0"/>
          <w:w w:val="100"/>
          <w:position w:val="0"/>
          <w:sz w:val="32"/>
          <w:szCs w:val="32"/>
          <w:lang w:val="en-US" w:eastAsia="zh-CN"/>
        </w:rPr>
        <w:t>水发</w:t>
      </w:r>
      <w:r>
        <w:rPr>
          <w:rFonts w:hint="default" w:ascii="Times New Roman" w:hAnsi="Times New Roman" w:eastAsia="方正仿宋简体" w:cs="Times New Roman"/>
          <w:b/>
          <w:bCs/>
          <w:color w:val="auto"/>
          <w:spacing w:val="0"/>
          <w:w w:val="100"/>
          <w:position w:val="0"/>
          <w:sz w:val="32"/>
          <w:szCs w:val="32"/>
          <w:lang w:val="en-US" w:eastAsia="zh-CN"/>
        </w:rPr>
        <w:t>集团先后承建了多项省内外水利重点工程，国内市场遍及山东、江苏、安徽、新疆、河南、云南、黑龙江、江西、湖北等20余省、自治区，所承担完成的项目荣获山东省</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泰山杯</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鲁水杯</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优质工程奖</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治淮文明工地</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全国水利优秀质量管理小组成果(QC)奖</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等</w:t>
      </w:r>
      <w:r>
        <w:rPr>
          <w:rFonts w:hint="eastAsia" w:ascii="Times New Roman" w:hAnsi="Times New Roman" w:eastAsia="方正仿宋简体" w:cs="Times New Roman"/>
          <w:b/>
          <w:bCs/>
          <w:color w:val="auto"/>
          <w:spacing w:val="0"/>
          <w:w w:val="100"/>
          <w:position w:val="0"/>
          <w:sz w:val="32"/>
          <w:szCs w:val="32"/>
          <w:lang w:val="en-US" w:eastAsia="zh-CN"/>
        </w:rPr>
        <w:t>百</w:t>
      </w:r>
      <w:r>
        <w:rPr>
          <w:rFonts w:hint="default" w:ascii="Times New Roman" w:hAnsi="Times New Roman" w:eastAsia="方正仿宋简体" w:cs="Times New Roman"/>
          <w:b/>
          <w:bCs/>
          <w:color w:val="auto"/>
          <w:spacing w:val="0"/>
          <w:w w:val="100"/>
          <w:position w:val="0"/>
          <w:sz w:val="32"/>
          <w:szCs w:val="32"/>
          <w:lang w:val="en-US" w:eastAsia="zh-CN"/>
        </w:rPr>
        <w:t>余奖项。</w:t>
      </w:r>
      <w:r>
        <w:rPr>
          <w:rFonts w:hint="eastAsia" w:ascii="Times New Roman" w:hAnsi="Times New Roman" w:eastAsia="方正仿宋简体" w:cs="Times New Roman"/>
          <w:b/>
          <w:bCs/>
          <w:color w:val="auto"/>
          <w:spacing w:val="0"/>
          <w:w w:val="100"/>
          <w:position w:val="0"/>
          <w:sz w:val="32"/>
          <w:szCs w:val="32"/>
          <w:lang w:val="en-US" w:eastAsia="zh-CN"/>
        </w:rPr>
        <w:t>水发</w:t>
      </w:r>
      <w:r>
        <w:rPr>
          <w:rFonts w:hint="default" w:ascii="Times New Roman" w:hAnsi="Times New Roman" w:eastAsia="方正仿宋简体" w:cs="Times New Roman"/>
          <w:b/>
          <w:bCs/>
          <w:color w:val="auto"/>
          <w:spacing w:val="0"/>
          <w:w w:val="100"/>
          <w:position w:val="0"/>
          <w:sz w:val="32"/>
          <w:szCs w:val="32"/>
          <w:lang w:val="en-US" w:eastAsia="zh-CN"/>
        </w:rPr>
        <w:t>集团先后被授予</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全国水利建设市场主体AAA级信用企业</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全国水利安全生产标准化一级单位</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全国优秀水利企业</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全省水利工作先进集体</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市防汛抗早工作先进集体</w:t>
      </w:r>
      <w:r>
        <w:rPr>
          <w:rFonts w:hint="eastAsia" w:ascii="Times New Roman" w:hAnsi="Times New Roman" w:eastAsia="方正仿宋简体" w:cs="Times New Roman"/>
          <w:b/>
          <w:bCs/>
          <w:color w:val="auto"/>
          <w:spacing w:val="0"/>
          <w:w w:val="100"/>
          <w:position w:val="0"/>
          <w:sz w:val="32"/>
          <w:szCs w:val="32"/>
          <w:lang w:val="en-US" w:eastAsia="zh-CN"/>
        </w:rPr>
        <w:t>”</w:t>
      </w:r>
      <w:r>
        <w:rPr>
          <w:rFonts w:hint="default" w:ascii="Times New Roman" w:hAnsi="Times New Roman" w:eastAsia="方正仿宋简体" w:cs="Times New Roman"/>
          <w:b/>
          <w:bCs/>
          <w:color w:val="auto"/>
          <w:spacing w:val="0"/>
          <w:w w:val="100"/>
          <w:position w:val="0"/>
          <w:sz w:val="32"/>
          <w:szCs w:val="32"/>
          <w:lang w:val="en-US" w:eastAsia="zh-CN"/>
        </w:rPr>
        <w:t>等荣誉称号。</w:t>
      </w:r>
    </w:p>
    <w:p w14:paraId="3AA6C1A3">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3" w:firstLineChars="200"/>
        <w:jc w:val="both"/>
        <w:textAlignment w:val="auto"/>
        <w:rPr>
          <w:rFonts w:hint="default" w:ascii="Times New Roman" w:hAnsi="Times New Roman" w:eastAsia="方正黑体简体" w:cs="Times New Roman"/>
          <w:b/>
          <w:bCs/>
          <w:color w:val="auto"/>
          <w:spacing w:val="0"/>
          <w:w w:val="100"/>
          <w:position w:val="0"/>
          <w:sz w:val="32"/>
          <w:szCs w:val="32"/>
        </w:rPr>
      </w:pPr>
      <w:r>
        <w:rPr>
          <w:rFonts w:hint="eastAsia" w:ascii="Times New Roman" w:hAnsi="Times New Roman" w:eastAsia="方正黑体简体" w:cs="Times New Roman"/>
          <w:b/>
          <w:bCs/>
          <w:color w:val="auto"/>
          <w:spacing w:val="0"/>
          <w:w w:val="100"/>
          <w:kern w:val="2"/>
          <w:position w:val="0"/>
          <w:sz w:val="32"/>
          <w:szCs w:val="32"/>
          <w:shd w:val="clear" w:fill="auto"/>
          <w:lang w:val="zh-TW" w:eastAsia="zh-TW" w:bidi="zh-TW"/>
        </w:rPr>
        <w:t>二、</w:t>
      </w:r>
      <w:r>
        <w:rPr>
          <w:rFonts w:hint="default" w:ascii="Times New Roman" w:hAnsi="Times New Roman" w:eastAsia="方正黑体简体" w:cs="Times New Roman"/>
          <w:b/>
          <w:bCs/>
          <w:color w:val="auto"/>
          <w:spacing w:val="0"/>
          <w:w w:val="100"/>
          <w:position w:val="0"/>
          <w:sz w:val="32"/>
          <w:szCs w:val="32"/>
        </w:rPr>
        <w:t>主要会计数据和财务指标</w:t>
      </w:r>
    </w:p>
    <w:p w14:paraId="77A5EF21">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3" w:firstLineChars="200"/>
        <w:jc w:val="center"/>
        <w:textAlignment w:val="auto"/>
        <w:rPr>
          <w:rFonts w:hint="eastAsia" w:ascii="Times New Roman" w:hAnsi="Times New Roman" w:eastAsia="方正黑体简体" w:cs="Times New Roman"/>
          <w:b/>
          <w:bCs/>
          <w:color w:val="auto"/>
          <w:spacing w:val="0"/>
          <w:w w:val="100"/>
          <w:position w:val="0"/>
          <w:sz w:val="32"/>
          <w:szCs w:val="32"/>
          <w:lang w:val="en-US" w:eastAsia="zh-CN"/>
        </w:rPr>
      </w:pPr>
      <w:r>
        <w:rPr>
          <w:rFonts w:hint="eastAsia" w:ascii="Times New Roman" w:hAnsi="Times New Roman" w:eastAsia="方正黑体简体" w:cs="Times New Roman"/>
          <w:b/>
          <w:bCs/>
          <w:color w:val="auto"/>
          <w:spacing w:val="0"/>
          <w:w w:val="100"/>
          <w:position w:val="0"/>
          <w:sz w:val="32"/>
          <w:szCs w:val="32"/>
          <w:lang w:val="en-US" w:eastAsia="zh-CN"/>
        </w:rPr>
        <w:t>2024年中期主要财务数据</w:t>
      </w:r>
    </w:p>
    <w:p w14:paraId="0F1612CC">
      <w:pPr>
        <w:pStyle w:val="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color w:val="auto"/>
          <w:spacing w:val="0"/>
          <w:w w:val="100"/>
          <w:position w:val="0"/>
          <w:sz w:val="32"/>
          <w:szCs w:val="32"/>
        </w:rPr>
      </w:pPr>
      <w:r>
        <w:rPr>
          <w:rFonts w:hint="eastAsia" w:ascii="方正楷体简体" w:hAnsi="方正楷体简体" w:eastAsia="方正楷体简体" w:cs="方正楷体简体"/>
          <w:b/>
          <w:bCs/>
          <w:i w:val="0"/>
          <w:iCs w:val="0"/>
          <w:color w:val="auto"/>
          <w:kern w:val="0"/>
          <w:sz w:val="32"/>
          <w:szCs w:val="32"/>
          <w:u w:val="none"/>
          <w:lang w:val="en-US" w:eastAsia="zh-CN" w:bidi="ar"/>
        </w:rPr>
        <w:t>单位：人民币万元</w:t>
      </w:r>
    </w:p>
    <w:tbl>
      <w:tblPr>
        <w:tblStyle w:val="3"/>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14:paraId="27871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0F66C">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sz w:val="32"/>
                <w:szCs w:val="32"/>
                <w:u w:val="none"/>
              </w:rPr>
            </w:pPr>
            <w:r>
              <w:rPr>
                <w:rFonts w:hint="default" w:ascii="Times New Roman" w:hAnsi="Times New Roman" w:eastAsia="方正仿宋简体" w:cs="Times New Roman"/>
                <w:b/>
                <w:bCs/>
                <w:i w:val="0"/>
                <w:iCs w:val="0"/>
                <w:color w:val="auto"/>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2EED1">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sz w:val="32"/>
                <w:szCs w:val="32"/>
                <w:u w:val="none"/>
              </w:rPr>
            </w:pPr>
            <w:r>
              <w:rPr>
                <w:rFonts w:hint="default" w:ascii="Times New Roman" w:hAnsi="Times New Roman" w:eastAsia="方正仿宋简体" w:cs="Times New Roman"/>
                <w:b/>
                <w:bCs/>
                <w:i w:val="0"/>
                <w:iCs w:val="0"/>
                <w:color w:val="auto"/>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B96B7">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sz w:val="32"/>
                <w:szCs w:val="32"/>
                <w:u w:val="none"/>
              </w:rPr>
            </w:pPr>
            <w:r>
              <w:rPr>
                <w:rFonts w:hint="default" w:ascii="Times New Roman" w:hAnsi="Times New Roman" w:eastAsia="方正仿宋简体" w:cs="Times New Roman"/>
                <w:b/>
                <w:bCs/>
                <w:i w:val="0"/>
                <w:iCs w:val="0"/>
                <w:color w:val="auto"/>
                <w:kern w:val="0"/>
                <w:sz w:val="32"/>
                <w:szCs w:val="32"/>
                <w:u w:val="none"/>
                <w:lang w:val="en-US" w:eastAsia="zh-CN" w:bidi="ar"/>
              </w:rPr>
              <w:t>上</w:t>
            </w:r>
            <w:r>
              <w:rPr>
                <w:rFonts w:hint="eastAsia" w:ascii="Times New Roman" w:hAnsi="Times New Roman" w:eastAsia="方正仿宋简体" w:cs="Times New Roman"/>
                <w:b/>
                <w:bCs/>
                <w:i w:val="0"/>
                <w:iCs w:val="0"/>
                <w:color w:val="auto"/>
                <w:kern w:val="0"/>
                <w:sz w:val="32"/>
                <w:szCs w:val="32"/>
                <w:u w:val="none"/>
                <w:lang w:val="en-US" w:eastAsia="zh-CN" w:bidi="ar"/>
              </w:rPr>
              <w:t>年同期</w:t>
            </w:r>
            <w:r>
              <w:rPr>
                <w:rFonts w:hint="default" w:ascii="Times New Roman" w:hAnsi="Times New Roman" w:eastAsia="方正仿宋简体" w:cs="Times New Roman"/>
                <w:b/>
                <w:bCs/>
                <w:i w:val="0"/>
                <w:iCs w:val="0"/>
                <w:color w:val="auto"/>
                <w:kern w:val="0"/>
                <w:sz w:val="32"/>
                <w:szCs w:val="32"/>
                <w:u w:val="none"/>
                <w:lang w:val="en-US" w:eastAsia="zh-CN" w:bidi="ar"/>
              </w:rPr>
              <w:t>金额</w:t>
            </w:r>
          </w:p>
        </w:tc>
      </w:tr>
      <w:tr w14:paraId="3D451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BFAF2">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sz w:val="32"/>
                <w:szCs w:val="32"/>
                <w:u w:val="none"/>
              </w:rPr>
            </w:pPr>
            <w:r>
              <w:rPr>
                <w:rFonts w:hint="default" w:ascii="Times New Roman" w:hAnsi="Times New Roman" w:eastAsia="方正仿宋简体" w:cs="Times New Roman"/>
                <w:b/>
                <w:bCs/>
                <w:i w:val="0"/>
                <w:iCs w:val="0"/>
                <w:color w:val="auto"/>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F77E8">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sz w:val="32"/>
                <w:szCs w:val="32"/>
                <w:u w:val="none"/>
                <w:lang w:val="en-US" w:eastAsia="zh-CN"/>
              </w:rPr>
            </w:pPr>
            <w:r>
              <w:rPr>
                <w:rFonts w:hint="eastAsia" w:ascii="Times New Roman" w:hAnsi="Times New Roman" w:eastAsia="方正仿宋简体" w:cs="Times New Roman"/>
                <w:b/>
                <w:bCs/>
                <w:i w:val="0"/>
                <w:iCs w:val="0"/>
                <w:color w:val="auto"/>
                <w:sz w:val="32"/>
                <w:szCs w:val="32"/>
                <w:u w:val="none"/>
                <w:lang w:val="en-US" w:eastAsia="zh-CN"/>
              </w:rPr>
              <w:t>27613</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F11E3">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sz w:val="32"/>
                <w:szCs w:val="32"/>
                <w:u w:val="none"/>
                <w:lang w:val="en-US" w:eastAsia="zh-CN"/>
              </w:rPr>
            </w:pPr>
            <w:r>
              <w:rPr>
                <w:rFonts w:hint="eastAsia" w:ascii="Times New Roman" w:hAnsi="Times New Roman" w:eastAsia="方正仿宋简体" w:cs="Times New Roman"/>
                <w:b/>
                <w:bCs/>
                <w:i w:val="0"/>
                <w:iCs w:val="0"/>
                <w:color w:val="auto"/>
                <w:sz w:val="32"/>
                <w:szCs w:val="32"/>
                <w:u w:val="none"/>
                <w:lang w:val="en-US" w:eastAsia="zh-CN"/>
              </w:rPr>
              <w:t>10669</w:t>
            </w:r>
          </w:p>
        </w:tc>
      </w:tr>
      <w:tr w14:paraId="21DD8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F688A">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sz w:val="32"/>
                <w:szCs w:val="32"/>
                <w:u w:val="none"/>
              </w:rPr>
            </w:pPr>
            <w:r>
              <w:rPr>
                <w:rFonts w:hint="default" w:ascii="Times New Roman" w:hAnsi="Times New Roman" w:eastAsia="方正仿宋简体" w:cs="Times New Roman"/>
                <w:b/>
                <w:bCs/>
                <w:i w:val="0"/>
                <w:iCs w:val="0"/>
                <w:color w:val="auto"/>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C551A">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sz w:val="32"/>
                <w:szCs w:val="32"/>
                <w:u w:val="none"/>
                <w:lang w:val="en-US" w:eastAsia="zh-CN"/>
              </w:rPr>
            </w:pPr>
            <w:r>
              <w:rPr>
                <w:rFonts w:hint="eastAsia" w:ascii="Times New Roman" w:hAnsi="Times New Roman" w:eastAsia="方正仿宋简体" w:cs="Times New Roman"/>
                <w:b/>
                <w:bCs/>
                <w:i w:val="0"/>
                <w:iCs w:val="0"/>
                <w:color w:val="auto"/>
                <w:sz w:val="32"/>
                <w:szCs w:val="32"/>
                <w:u w:val="none"/>
                <w:lang w:val="en-US" w:eastAsia="zh-CN"/>
              </w:rPr>
              <w:t>25683</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100AA">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sz w:val="32"/>
                <w:szCs w:val="32"/>
                <w:u w:val="none"/>
                <w:lang w:val="en-US" w:eastAsia="zh-CN"/>
              </w:rPr>
            </w:pPr>
            <w:r>
              <w:rPr>
                <w:rFonts w:hint="eastAsia" w:ascii="Times New Roman" w:hAnsi="Times New Roman" w:eastAsia="方正仿宋简体" w:cs="Times New Roman"/>
                <w:b/>
                <w:bCs/>
                <w:i w:val="0"/>
                <w:iCs w:val="0"/>
                <w:color w:val="auto"/>
                <w:sz w:val="32"/>
                <w:szCs w:val="32"/>
                <w:u w:val="none"/>
                <w:lang w:val="en-US" w:eastAsia="zh-CN"/>
              </w:rPr>
              <w:t>9343</w:t>
            </w:r>
          </w:p>
        </w:tc>
      </w:tr>
      <w:tr w14:paraId="1055C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3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27D5D">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sz w:val="32"/>
                <w:szCs w:val="32"/>
                <w:u w:val="none"/>
              </w:rPr>
            </w:pPr>
            <w:r>
              <w:rPr>
                <w:rFonts w:hint="default" w:ascii="Times New Roman" w:hAnsi="Times New Roman" w:eastAsia="方正仿宋简体" w:cs="Times New Roman"/>
                <w:b/>
                <w:bCs/>
                <w:i w:val="0"/>
                <w:iCs w:val="0"/>
                <w:color w:val="auto"/>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762EA">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sz w:val="32"/>
                <w:szCs w:val="32"/>
                <w:u w:val="none"/>
                <w:lang w:val="en-US" w:eastAsia="zh-CN"/>
              </w:rPr>
            </w:pPr>
            <w:r>
              <w:rPr>
                <w:rFonts w:hint="eastAsia" w:ascii="Times New Roman" w:hAnsi="Times New Roman" w:eastAsia="方正仿宋简体" w:cs="Times New Roman"/>
                <w:b/>
                <w:bCs/>
                <w:i w:val="0"/>
                <w:iCs w:val="0"/>
                <w:color w:val="auto"/>
                <w:sz w:val="32"/>
                <w:szCs w:val="32"/>
                <w:u w:val="none"/>
                <w:lang w:val="en-US" w:eastAsia="zh-CN"/>
              </w:rPr>
              <w:t>1930</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39372">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sz w:val="32"/>
                <w:szCs w:val="32"/>
                <w:u w:val="none"/>
                <w:lang w:val="en-US" w:eastAsia="zh-CN"/>
              </w:rPr>
            </w:pPr>
            <w:r>
              <w:rPr>
                <w:rFonts w:hint="eastAsia" w:ascii="Times New Roman" w:hAnsi="Times New Roman" w:eastAsia="方正仿宋简体" w:cs="Times New Roman"/>
                <w:b/>
                <w:bCs/>
                <w:i w:val="0"/>
                <w:iCs w:val="0"/>
                <w:color w:val="auto"/>
                <w:sz w:val="32"/>
                <w:szCs w:val="32"/>
                <w:u w:val="none"/>
                <w:lang w:val="en-US" w:eastAsia="zh-CN"/>
              </w:rPr>
              <w:t>1326</w:t>
            </w:r>
          </w:p>
        </w:tc>
      </w:tr>
      <w:tr w14:paraId="05290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3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81ECC">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sz w:val="32"/>
                <w:szCs w:val="32"/>
                <w:u w:val="none"/>
              </w:rPr>
            </w:pPr>
            <w:r>
              <w:rPr>
                <w:rFonts w:hint="default" w:ascii="Times New Roman" w:hAnsi="Times New Roman" w:eastAsia="方正仿宋简体" w:cs="Times New Roman"/>
                <w:b/>
                <w:bCs/>
                <w:i w:val="0"/>
                <w:iCs w:val="0"/>
                <w:color w:val="auto"/>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E99D7">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sz w:val="32"/>
                <w:szCs w:val="32"/>
                <w:u w:val="none"/>
                <w:lang w:val="en-US" w:eastAsia="zh-CN"/>
              </w:rPr>
            </w:pPr>
            <w:r>
              <w:rPr>
                <w:rFonts w:hint="eastAsia" w:ascii="Times New Roman" w:hAnsi="Times New Roman" w:eastAsia="方正仿宋简体" w:cs="Times New Roman"/>
                <w:b/>
                <w:bCs/>
                <w:i w:val="0"/>
                <w:iCs w:val="0"/>
                <w:color w:val="auto"/>
                <w:sz w:val="32"/>
                <w:szCs w:val="32"/>
                <w:u w:val="none"/>
                <w:lang w:val="en-US" w:eastAsia="zh-CN"/>
              </w:rPr>
              <w:t>90333</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71B2E">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sz w:val="32"/>
                <w:szCs w:val="32"/>
                <w:u w:val="none"/>
                <w:lang w:val="en-US" w:eastAsia="zh-CN"/>
              </w:rPr>
            </w:pPr>
            <w:r>
              <w:rPr>
                <w:rFonts w:hint="eastAsia" w:ascii="Times New Roman" w:hAnsi="Times New Roman" w:eastAsia="方正仿宋简体" w:cs="Times New Roman"/>
                <w:b/>
                <w:bCs/>
                <w:i w:val="0"/>
                <w:iCs w:val="0"/>
                <w:color w:val="auto"/>
                <w:sz w:val="32"/>
                <w:szCs w:val="32"/>
                <w:u w:val="none"/>
                <w:lang w:val="en-US" w:eastAsia="zh-CN"/>
              </w:rPr>
              <w:t>55487</w:t>
            </w:r>
          </w:p>
        </w:tc>
      </w:tr>
      <w:tr w14:paraId="0098A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F171E">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sz w:val="32"/>
                <w:szCs w:val="32"/>
                <w:u w:val="none"/>
              </w:rPr>
            </w:pPr>
            <w:r>
              <w:rPr>
                <w:rFonts w:hint="default" w:ascii="Times New Roman" w:hAnsi="Times New Roman" w:eastAsia="方正仿宋简体" w:cs="Times New Roman"/>
                <w:b/>
                <w:bCs/>
                <w:i w:val="0"/>
                <w:iCs w:val="0"/>
                <w:color w:val="auto"/>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9C7E7">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sz w:val="32"/>
                <w:szCs w:val="32"/>
                <w:u w:val="none"/>
                <w:lang w:val="en-US" w:eastAsia="zh-CN"/>
              </w:rPr>
            </w:pPr>
            <w:r>
              <w:rPr>
                <w:rFonts w:hint="eastAsia" w:ascii="Times New Roman" w:hAnsi="Times New Roman" w:eastAsia="方正仿宋简体" w:cs="Times New Roman"/>
                <w:b/>
                <w:bCs/>
                <w:i w:val="0"/>
                <w:iCs w:val="0"/>
                <w:color w:val="auto"/>
                <w:sz w:val="32"/>
                <w:szCs w:val="32"/>
                <w:u w:val="none"/>
                <w:lang w:val="en-US" w:eastAsia="zh-CN"/>
              </w:rPr>
              <w:t>57817</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0C074">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sz w:val="32"/>
                <w:szCs w:val="32"/>
                <w:u w:val="none"/>
                <w:lang w:val="en-US" w:eastAsia="zh-CN"/>
              </w:rPr>
            </w:pPr>
            <w:r>
              <w:rPr>
                <w:rFonts w:hint="eastAsia" w:ascii="Times New Roman" w:hAnsi="Times New Roman" w:eastAsia="方正仿宋简体" w:cs="Times New Roman"/>
                <w:b/>
                <w:bCs/>
                <w:i w:val="0"/>
                <w:iCs w:val="0"/>
                <w:color w:val="auto"/>
                <w:sz w:val="32"/>
                <w:szCs w:val="32"/>
                <w:u w:val="none"/>
                <w:lang w:val="en-US" w:eastAsia="zh-CN"/>
              </w:rPr>
              <w:t>25560</w:t>
            </w:r>
          </w:p>
        </w:tc>
      </w:tr>
      <w:tr w14:paraId="41DA6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35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41B84">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kern w:val="0"/>
                <w:sz w:val="32"/>
                <w:szCs w:val="32"/>
                <w:u w:val="none"/>
                <w:lang w:val="en-US" w:eastAsia="zh-CN" w:bidi="ar"/>
              </w:rPr>
            </w:pPr>
            <w:r>
              <w:rPr>
                <w:rFonts w:hint="default" w:ascii="Times New Roman" w:hAnsi="Times New Roman" w:eastAsia="方正仿宋简体" w:cs="Times New Roman"/>
                <w:b/>
                <w:bCs/>
                <w:i w:val="0"/>
                <w:iCs w:val="0"/>
                <w:color w:val="auto"/>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CBD0A">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kern w:val="0"/>
                <w:sz w:val="32"/>
                <w:szCs w:val="32"/>
                <w:u w:val="none"/>
                <w:lang w:val="en-US" w:eastAsia="zh-CN" w:bidi="ar"/>
              </w:rPr>
            </w:pPr>
            <w:r>
              <w:rPr>
                <w:rFonts w:hint="eastAsia" w:ascii="Times New Roman" w:hAnsi="Times New Roman" w:eastAsia="方正仿宋简体" w:cs="Times New Roman"/>
                <w:b/>
                <w:bCs/>
                <w:i w:val="0"/>
                <w:iCs w:val="0"/>
                <w:color w:val="auto"/>
                <w:kern w:val="0"/>
                <w:sz w:val="32"/>
                <w:szCs w:val="32"/>
                <w:u w:val="none"/>
                <w:lang w:val="en-US" w:eastAsia="zh-CN" w:bidi="ar"/>
              </w:rPr>
              <w:t>32516</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9EC6A">
            <w:pPr>
              <w:keepNext w:val="0"/>
              <w:keepLines w:val="0"/>
              <w:widowControl/>
              <w:suppressLineNumbers w:val="0"/>
              <w:jc w:val="center"/>
              <w:textAlignment w:val="center"/>
              <w:rPr>
                <w:rFonts w:hint="default" w:ascii="Times New Roman" w:hAnsi="Times New Roman" w:eastAsia="方正仿宋简体" w:cs="Times New Roman"/>
                <w:b/>
                <w:bCs/>
                <w:i w:val="0"/>
                <w:iCs w:val="0"/>
                <w:color w:val="auto"/>
                <w:kern w:val="0"/>
                <w:sz w:val="32"/>
                <w:szCs w:val="32"/>
                <w:u w:val="none"/>
                <w:lang w:val="en-US" w:eastAsia="zh-CN" w:bidi="ar"/>
              </w:rPr>
            </w:pPr>
            <w:r>
              <w:rPr>
                <w:rFonts w:hint="eastAsia" w:ascii="Times New Roman" w:hAnsi="Times New Roman" w:eastAsia="方正仿宋简体" w:cs="Times New Roman"/>
                <w:b/>
                <w:bCs/>
                <w:i w:val="0"/>
                <w:iCs w:val="0"/>
                <w:color w:val="auto"/>
                <w:kern w:val="0"/>
                <w:sz w:val="32"/>
                <w:szCs w:val="32"/>
                <w:u w:val="none"/>
                <w:lang w:val="en-US" w:eastAsia="zh-CN" w:bidi="ar"/>
              </w:rPr>
              <w:t>29927</w:t>
            </w:r>
          </w:p>
        </w:tc>
      </w:tr>
    </w:tbl>
    <w:p w14:paraId="3CE06146">
      <w:pPr>
        <w:pStyle w:val="5"/>
        <w:keepNext w:val="0"/>
        <w:keepLines w:val="0"/>
        <w:pageBreakBefore w:val="0"/>
        <w:widowControl w:val="0"/>
        <w:shd w:val="clear" w:color="auto" w:fill="auto"/>
        <w:tabs>
          <w:tab w:val="left" w:pos="1617"/>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auto"/>
          <w:sz w:val="32"/>
          <w:szCs w:val="32"/>
        </w:rPr>
      </w:pPr>
      <w:r>
        <w:rPr>
          <w:rFonts w:hint="default" w:ascii="Times New Roman" w:hAnsi="Times New Roman" w:eastAsia="方正黑体简体" w:cs="Times New Roman"/>
          <w:b/>
          <w:bCs/>
          <w:color w:val="auto"/>
          <w:spacing w:val="0"/>
          <w:w w:val="100"/>
          <w:position w:val="0"/>
          <w:sz w:val="32"/>
          <w:szCs w:val="32"/>
          <w:lang w:val="en-US" w:eastAsia="zh-CN"/>
        </w:rPr>
        <w:t>三、</w:t>
      </w:r>
      <w:r>
        <w:rPr>
          <w:rFonts w:hint="default" w:ascii="Times New Roman" w:hAnsi="Times New Roman" w:eastAsia="方正黑体简体" w:cs="Times New Roman"/>
          <w:b/>
          <w:bCs/>
          <w:color w:val="auto"/>
          <w:spacing w:val="0"/>
          <w:w w:val="100"/>
          <w:position w:val="0"/>
          <w:sz w:val="32"/>
          <w:szCs w:val="32"/>
        </w:rPr>
        <w:t>财务预算执行情况</w:t>
      </w:r>
    </w:p>
    <w:p w14:paraId="296237C2">
      <w:pPr>
        <w:pStyle w:val="5"/>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auto"/>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202</w:t>
      </w:r>
      <w:r>
        <w:rPr>
          <w:rFonts w:hint="eastAsia" w:ascii="Times New Roman" w:hAnsi="Times New Roman" w:eastAsia="方正仿宋简体" w:cs="Times New Roman"/>
          <w:b/>
          <w:bCs/>
          <w:color w:val="auto"/>
          <w:spacing w:val="0"/>
          <w:w w:val="100"/>
          <w:position w:val="0"/>
          <w:sz w:val="32"/>
          <w:szCs w:val="32"/>
          <w:lang w:val="en-US" w:eastAsia="zh-CN"/>
        </w:rPr>
        <w:t>4</w:t>
      </w:r>
      <w:r>
        <w:rPr>
          <w:rFonts w:hint="default" w:ascii="Times New Roman" w:hAnsi="Times New Roman" w:eastAsia="方正仿宋简体" w:cs="Times New Roman"/>
          <w:b/>
          <w:bCs/>
          <w:color w:val="auto"/>
          <w:spacing w:val="0"/>
          <w:w w:val="100"/>
          <w:position w:val="0"/>
          <w:sz w:val="32"/>
          <w:szCs w:val="32"/>
          <w:lang w:val="en-US" w:eastAsia="zh-CN"/>
        </w:rPr>
        <w:t>年</w:t>
      </w:r>
      <w:r>
        <w:rPr>
          <w:rFonts w:hint="eastAsia" w:ascii="Times New Roman" w:hAnsi="Times New Roman" w:eastAsia="方正仿宋简体" w:cs="Times New Roman"/>
          <w:b/>
          <w:bCs/>
          <w:color w:val="auto"/>
          <w:spacing w:val="0"/>
          <w:w w:val="100"/>
          <w:position w:val="0"/>
          <w:sz w:val="32"/>
          <w:szCs w:val="32"/>
          <w:lang w:val="en-US" w:eastAsia="zh-CN"/>
        </w:rPr>
        <w:t>中期，水发集团</w:t>
      </w:r>
      <w:r>
        <w:rPr>
          <w:rFonts w:hint="default" w:ascii="Times New Roman" w:hAnsi="Times New Roman" w:eastAsia="方正仿宋简体" w:cs="Times New Roman"/>
          <w:b/>
          <w:bCs/>
          <w:color w:val="auto"/>
          <w:spacing w:val="0"/>
          <w:w w:val="100"/>
          <w:position w:val="0"/>
          <w:sz w:val="32"/>
          <w:szCs w:val="32"/>
          <w:lang w:val="en-US" w:eastAsia="zh-CN"/>
        </w:rPr>
        <w:t>实现营业总收入</w:t>
      </w:r>
      <w:bookmarkStart w:id="0" w:name="_GoBack"/>
      <w:bookmarkEnd w:id="0"/>
      <w:r>
        <w:rPr>
          <w:rFonts w:hint="eastAsia" w:ascii="Times New Roman" w:hAnsi="Times New Roman" w:eastAsia="方正仿宋简体" w:cs="Times New Roman"/>
          <w:b/>
          <w:bCs/>
          <w:color w:val="auto"/>
          <w:spacing w:val="0"/>
          <w:w w:val="100"/>
          <w:position w:val="0"/>
          <w:sz w:val="32"/>
          <w:szCs w:val="32"/>
          <w:lang w:val="en-US" w:eastAsia="zh-CN"/>
        </w:rPr>
        <w:t>27613</w:t>
      </w:r>
      <w:r>
        <w:rPr>
          <w:rFonts w:hint="default" w:ascii="Times New Roman" w:hAnsi="Times New Roman" w:eastAsia="方正仿宋简体" w:cs="Times New Roman"/>
          <w:b/>
          <w:bCs/>
          <w:color w:val="auto"/>
          <w:spacing w:val="0"/>
          <w:w w:val="100"/>
          <w:position w:val="0"/>
          <w:sz w:val="32"/>
          <w:szCs w:val="32"/>
          <w:lang w:val="en-US" w:eastAsia="zh-CN"/>
        </w:rPr>
        <w:t>万元，完成年度预算的</w:t>
      </w:r>
      <w:r>
        <w:rPr>
          <w:rFonts w:hint="eastAsia" w:ascii="Times New Roman" w:hAnsi="Times New Roman" w:eastAsia="方正仿宋简体" w:cs="Times New Roman"/>
          <w:b/>
          <w:bCs/>
          <w:color w:val="auto"/>
          <w:spacing w:val="0"/>
          <w:w w:val="100"/>
          <w:position w:val="0"/>
          <w:sz w:val="32"/>
          <w:szCs w:val="32"/>
          <w:lang w:val="en-US" w:eastAsia="zh-CN"/>
        </w:rPr>
        <w:t>59.20</w:t>
      </w:r>
      <w:r>
        <w:rPr>
          <w:rFonts w:hint="default" w:ascii="Times New Roman" w:hAnsi="Times New Roman" w:eastAsia="方正仿宋简体" w:cs="Times New Roman"/>
          <w:b/>
          <w:bCs/>
          <w:color w:val="auto"/>
          <w:spacing w:val="0"/>
          <w:w w:val="100"/>
          <w:position w:val="0"/>
          <w:sz w:val="32"/>
          <w:szCs w:val="32"/>
          <w:lang w:val="en-US" w:eastAsia="zh-CN"/>
        </w:rPr>
        <w:t>%；实现利润总额</w:t>
      </w:r>
      <w:r>
        <w:rPr>
          <w:rFonts w:hint="eastAsia" w:ascii="Times New Roman" w:hAnsi="Times New Roman" w:eastAsia="方正仿宋简体" w:cs="Times New Roman"/>
          <w:b/>
          <w:bCs/>
          <w:color w:val="auto"/>
          <w:spacing w:val="0"/>
          <w:w w:val="100"/>
          <w:position w:val="0"/>
          <w:sz w:val="32"/>
          <w:szCs w:val="32"/>
          <w:lang w:val="en-US" w:eastAsia="zh-CN"/>
        </w:rPr>
        <w:t>1930</w:t>
      </w:r>
      <w:r>
        <w:rPr>
          <w:rFonts w:hint="default" w:ascii="Times New Roman" w:hAnsi="Times New Roman" w:eastAsia="方正仿宋简体" w:cs="Times New Roman"/>
          <w:b/>
          <w:bCs/>
          <w:color w:val="auto"/>
          <w:spacing w:val="0"/>
          <w:w w:val="100"/>
          <w:position w:val="0"/>
          <w:sz w:val="32"/>
          <w:szCs w:val="32"/>
          <w:lang w:val="en-US" w:eastAsia="zh-CN"/>
        </w:rPr>
        <w:t>万元，完成年度预算的</w:t>
      </w:r>
      <w:r>
        <w:rPr>
          <w:rFonts w:hint="eastAsia" w:ascii="Times New Roman" w:hAnsi="Times New Roman" w:eastAsia="方正仿宋简体" w:cs="Times New Roman"/>
          <w:b/>
          <w:bCs/>
          <w:color w:val="auto"/>
          <w:spacing w:val="0"/>
          <w:w w:val="100"/>
          <w:position w:val="0"/>
          <w:sz w:val="32"/>
          <w:szCs w:val="32"/>
          <w:lang w:val="en-US" w:eastAsia="zh-CN"/>
        </w:rPr>
        <w:t>60.32</w:t>
      </w:r>
      <w:r>
        <w:rPr>
          <w:rFonts w:hint="default" w:ascii="Times New Roman" w:hAnsi="Times New Roman" w:eastAsia="方正仿宋简体" w:cs="Times New Roman"/>
          <w:b/>
          <w:bCs/>
          <w:color w:val="auto"/>
          <w:spacing w:val="0"/>
          <w:w w:val="100"/>
          <w:position w:val="0"/>
          <w:sz w:val="32"/>
          <w:szCs w:val="32"/>
          <w:lang w:val="en-US" w:eastAsia="zh-CN"/>
        </w:rPr>
        <w:t>%；实现净利润</w:t>
      </w:r>
      <w:r>
        <w:rPr>
          <w:rFonts w:hint="eastAsia" w:ascii="Times New Roman" w:hAnsi="Times New Roman" w:eastAsia="方正仿宋简体" w:cs="Times New Roman"/>
          <w:b/>
          <w:bCs/>
          <w:color w:val="auto"/>
          <w:spacing w:val="0"/>
          <w:w w:val="100"/>
          <w:position w:val="0"/>
          <w:sz w:val="32"/>
          <w:szCs w:val="32"/>
          <w:lang w:val="en-US" w:eastAsia="zh-CN"/>
        </w:rPr>
        <w:t>1546</w:t>
      </w:r>
      <w:r>
        <w:rPr>
          <w:rFonts w:hint="default" w:ascii="Times New Roman" w:hAnsi="Times New Roman" w:eastAsia="方正仿宋简体" w:cs="Times New Roman"/>
          <w:b/>
          <w:bCs/>
          <w:color w:val="auto"/>
          <w:spacing w:val="0"/>
          <w:w w:val="100"/>
          <w:position w:val="0"/>
          <w:sz w:val="32"/>
          <w:szCs w:val="32"/>
          <w:lang w:val="en-US" w:eastAsia="zh-CN"/>
        </w:rPr>
        <w:t>万元，完成年度预算的</w:t>
      </w:r>
      <w:r>
        <w:rPr>
          <w:rFonts w:hint="eastAsia" w:ascii="Times New Roman" w:hAnsi="Times New Roman" w:eastAsia="方正仿宋简体" w:cs="Times New Roman"/>
          <w:b/>
          <w:bCs/>
          <w:color w:val="auto"/>
          <w:spacing w:val="0"/>
          <w:w w:val="100"/>
          <w:position w:val="0"/>
          <w:sz w:val="32"/>
          <w:szCs w:val="32"/>
          <w:lang w:val="en-US" w:eastAsia="zh-CN"/>
        </w:rPr>
        <w:t>60.95</w:t>
      </w:r>
      <w:r>
        <w:rPr>
          <w:rFonts w:hint="default" w:ascii="Times New Roman" w:hAnsi="Times New Roman" w:eastAsia="方正仿宋简体" w:cs="Times New Roman"/>
          <w:b/>
          <w:bCs/>
          <w:color w:val="auto"/>
          <w:spacing w:val="0"/>
          <w:w w:val="100"/>
          <w:position w:val="0"/>
          <w:sz w:val="32"/>
          <w:szCs w:val="32"/>
          <w:lang w:val="en-US" w:eastAsia="zh-CN"/>
        </w:rPr>
        <w:t>%。</w:t>
      </w:r>
    </w:p>
    <w:p w14:paraId="7D0591C8">
      <w:pPr>
        <w:pStyle w:val="5"/>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auto"/>
          <w:sz w:val="32"/>
          <w:szCs w:val="32"/>
        </w:rPr>
      </w:pPr>
      <w:r>
        <w:rPr>
          <w:rFonts w:hint="default" w:ascii="Times New Roman" w:hAnsi="Times New Roman" w:eastAsia="方正黑体简体" w:cs="Times New Roman"/>
          <w:b/>
          <w:bCs/>
          <w:color w:val="auto"/>
          <w:spacing w:val="0"/>
          <w:w w:val="100"/>
          <w:position w:val="0"/>
          <w:sz w:val="32"/>
          <w:szCs w:val="32"/>
          <w:lang w:val="en-US" w:eastAsia="zh-CN"/>
        </w:rPr>
        <w:t>四、</w:t>
      </w:r>
      <w:r>
        <w:rPr>
          <w:rFonts w:hint="eastAsia" w:ascii="Times New Roman" w:hAnsi="Times New Roman" w:eastAsia="方正黑体简体" w:cs="Times New Roman"/>
          <w:b/>
          <w:bCs/>
          <w:color w:val="auto"/>
          <w:spacing w:val="0"/>
          <w:w w:val="100"/>
          <w:position w:val="0"/>
          <w:sz w:val="32"/>
          <w:szCs w:val="32"/>
          <w:lang w:val="en-US" w:eastAsia="zh-CN"/>
        </w:rPr>
        <w:t>中期</w:t>
      </w:r>
      <w:r>
        <w:rPr>
          <w:rFonts w:hint="default" w:ascii="Times New Roman" w:hAnsi="Times New Roman" w:eastAsia="方正黑体简体" w:cs="Times New Roman"/>
          <w:b/>
          <w:bCs/>
          <w:color w:val="auto"/>
          <w:spacing w:val="0"/>
          <w:w w:val="100"/>
          <w:position w:val="0"/>
          <w:sz w:val="32"/>
          <w:szCs w:val="32"/>
        </w:rPr>
        <w:t>内发生的重大事项及对公司的影响</w:t>
      </w:r>
    </w:p>
    <w:p w14:paraId="2C6E35B4">
      <w:pPr>
        <w:pStyle w:val="5"/>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auto"/>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无</w:t>
      </w:r>
      <w:r>
        <w:rPr>
          <w:rFonts w:hint="eastAsia" w:ascii="Times New Roman" w:hAnsi="Times New Roman" w:eastAsia="方正仿宋简体" w:cs="Times New Roman"/>
          <w:b/>
          <w:bCs/>
          <w:color w:val="auto"/>
          <w:spacing w:val="0"/>
          <w:w w:val="100"/>
          <w:position w:val="0"/>
          <w:sz w:val="32"/>
          <w:szCs w:val="32"/>
          <w:lang w:val="en-US" w:eastAsia="zh-CN"/>
        </w:rPr>
        <w:t>。</w:t>
      </w:r>
    </w:p>
    <w:p w14:paraId="4CCC737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auto"/>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000000"/>
    <w:rsid w:val="02C81A82"/>
    <w:rsid w:val="04A844E4"/>
    <w:rsid w:val="086A72CF"/>
    <w:rsid w:val="1C41040D"/>
    <w:rsid w:val="1C437FF5"/>
    <w:rsid w:val="1C9974B0"/>
    <w:rsid w:val="232C45A4"/>
    <w:rsid w:val="23FB6F81"/>
    <w:rsid w:val="25587FAA"/>
    <w:rsid w:val="288064E8"/>
    <w:rsid w:val="28AA222B"/>
    <w:rsid w:val="28BC535A"/>
    <w:rsid w:val="2AF92FF6"/>
    <w:rsid w:val="2DB70B5A"/>
    <w:rsid w:val="306868BC"/>
    <w:rsid w:val="35335357"/>
    <w:rsid w:val="3EB7079F"/>
    <w:rsid w:val="43B17BF4"/>
    <w:rsid w:val="49DD0C7C"/>
    <w:rsid w:val="4BD60781"/>
    <w:rsid w:val="4DE15DF6"/>
    <w:rsid w:val="4F3B2CD9"/>
    <w:rsid w:val="50535B0F"/>
    <w:rsid w:val="54CC5B55"/>
    <w:rsid w:val="58FF3F63"/>
    <w:rsid w:val="5A4A2BDF"/>
    <w:rsid w:val="5A7F1C76"/>
    <w:rsid w:val="60080C61"/>
    <w:rsid w:val="62B0512B"/>
    <w:rsid w:val="64147345"/>
    <w:rsid w:val="646232A1"/>
    <w:rsid w:val="697418A4"/>
    <w:rsid w:val="6B482CC7"/>
    <w:rsid w:val="6B756129"/>
    <w:rsid w:val="6C3147F1"/>
    <w:rsid w:val="71D7083C"/>
    <w:rsid w:val="761A318D"/>
    <w:rsid w:val="774529F6"/>
    <w:rsid w:val="7A675E3B"/>
    <w:rsid w:val="7CC60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customStyle="1" w:styleId="5">
    <w:name w:val="Body text|1"/>
    <w:basedOn w:val="1"/>
    <w:autoRedefine/>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1067</Words>
  <Characters>1157</Characters>
  <Lines>0</Lines>
  <Paragraphs>0</Paragraphs>
  <TotalTime>10</TotalTime>
  <ScaleCrop>false</ScaleCrop>
  <LinksUpToDate>false</LinksUpToDate>
  <CharactersWithSpaces>1161</CharactersWithSpaces>
  <Application>WPS Office_12.1.0.18196_F1E327BC-269C-435d-A152-05C5408002CA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Administrator</cp:lastModifiedBy>
  <dcterms:modified xsi:type="dcterms:W3CDTF">2024-08-29T16:34:01Z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859A21A7659C4E34B74442C3E103E5D2_13</vt:lpwstr>
  </property>
</Properties>
</file>