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1FE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济宁公用市政园林集团有限公司</w:t>
      </w:r>
    </w:p>
    <w:p w14:paraId="2AA8E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/>
          <w:bCs w:val="0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Times New Roman"/>
          <w:b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财务等重大信息公开</w:t>
      </w:r>
    </w:p>
    <w:p w14:paraId="52C1B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b/>
          <w:bCs w:val="0"/>
          <w:sz w:val="32"/>
          <w:szCs w:val="32"/>
        </w:rPr>
      </w:pPr>
    </w:p>
    <w:p w14:paraId="00E30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Times New Roman" w:hAnsi="Times New Roman" w:eastAsia="方正黑体简体"/>
          <w:b/>
          <w:bCs w:val="0"/>
          <w:sz w:val="32"/>
          <w:szCs w:val="32"/>
        </w:rPr>
      </w:pPr>
      <w:r>
        <w:rPr>
          <w:rFonts w:hint="eastAsia" w:ascii="Times New Roman" w:hAnsi="Times New Roman" w:eastAsia="方正黑体简体"/>
          <w:b/>
          <w:bCs w:val="0"/>
          <w:sz w:val="32"/>
          <w:szCs w:val="32"/>
        </w:rPr>
        <w:t xml:space="preserve">一、公司基本情况 </w:t>
      </w:r>
    </w:p>
    <w:p w14:paraId="5489C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楷体简体" w:hAnsi="Times New Roman" w:eastAsia="方正楷体简体"/>
          <w:b/>
          <w:bCs w:val="0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bCs w:val="0"/>
          <w:sz w:val="32"/>
          <w:szCs w:val="32"/>
        </w:rPr>
        <w:t>（一）公司名称</w:t>
      </w:r>
    </w:p>
    <w:p w14:paraId="02584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仿宋简体" w:hAnsi="Times New Roman" w:eastAsia="方正仿宋简体"/>
          <w:b/>
          <w:bCs w:val="0"/>
          <w:sz w:val="32"/>
          <w:szCs w:val="32"/>
        </w:rPr>
      </w:pPr>
      <w:r>
        <w:rPr>
          <w:rFonts w:hint="eastAsia" w:ascii="方正仿宋简体" w:hAnsi="Times New Roman" w:eastAsia="方正仿宋简体"/>
          <w:b/>
          <w:bCs w:val="0"/>
          <w:sz w:val="32"/>
          <w:szCs w:val="32"/>
        </w:rPr>
        <w:t>济宁公用市政园林集团有限公司</w:t>
      </w:r>
    </w:p>
    <w:p w14:paraId="0C3A5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楷体简体" w:hAnsi="Times New Roman" w:eastAsia="方正楷体简体"/>
          <w:b/>
          <w:bCs w:val="0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bCs w:val="0"/>
          <w:sz w:val="32"/>
          <w:szCs w:val="32"/>
        </w:rPr>
        <w:t>（二）股东名称</w:t>
      </w:r>
    </w:p>
    <w:p w14:paraId="31670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仿宋简体" w:hAnsi="Times New Roman" w:eastAsia="方正仿宋简体"/>
          <w:b/>
          <w:bCs w:val="0"/>
          <w:sz w:val="32"/>
          <w:szCs w:val="32"/>
        </w:rPr>
      </w:pPr>
      <w:r>
        <w:rPr>
          <w:rFonts w:hint="eastAsia" w:ascii="方正仿宋简体" w:hAnsi="Times New Roman" w:eastAsia="方正仿宋简体"/>
          <w:b/>
          <w:bCs w:val="0"/>
          <w:sz w:val="32"/>
          <w:szCs w:val="32"/>
        </w:rPr>
        <w:t xml:space="preserve">山东公用环卫集团有限公司、山东孔孟市政园林工程有限公司 </w:t>
      </w:r>
    </w:p>
    <w:p w14:paraId="27969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楷体简体" w:hAnsi="Times New Roman" w:eastAsia="方正楷体简体"/>
          <w:b/>
          <w:bCs w:val="0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bCs w:val="0"/>
          <w:sz w:val="32"/>
          <w:szCs w:val="32"/>
        </w:rPr>
        <w:t>（三）注册地址</w:t>
      </w:r>
    </w:p>
    <w:p w14:paraId="3ABB5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仿宋简体" w:hAnsi="Times New Roman" w:eastAsia="方正仿宋简体"/>
          <w:b/>
          <w:bCs w:val="0"/>
          <w:sz w:val="32"/>
          <w:szCs w:val="32"/>
        </w:rPr>
      </w:pPr>
      <w:r>
        <w:rPr>
          <w:rFonts w:hint="eastAsia" w:ascii="方正仿宋简体" w:hAnsi="Times New Roman" w:eastAsia="方正仿宋简体"/>
          <w:b/>
          <w:bCs w:val="0"/>
          <w:sz w:val="32"/>
          <w:szCs w:val="32"/>
        </w:rPr>
        <w:t xml:space="preserve"> 山东省济宁市任城区南张街道凤凰台植物园科研楼二层225室</w:t>
      </w:r>
    </w:p>
    <w:p w14:paraId="7DF27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楷体简体" w:hAnsi="Times New Roman" w:eastAsia="方正楷体简体"/>
          <w:b/>
          <w:bCs w:val="0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bCs w:val="0"/>
          <w:sz w:val="32"/>
          <w:szCs w:val="32"/>
        </w:rPr>
        <w:t>（四）经营范围</w:t>
      </w:r>
    </w:p>
    <w:p w14:paraId="563C7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仿宋简体" w:hAnsi="Times New Roman" w:eastAsia="方正仿宋简体"/>
          <w:b/>
          <w:bCs w:val="0"/>
          <w:sz w:val="32"/>
          <w:szCs w:val="32"/>
        </w:rPr>
      </w:pPr>
      <w:r>
        <w:rPr>
          <w:rFonts w:hint="eastAsia" w:ascii="方正仿宋简体" w:hAnsi="Times New Roman" w:eastAsia="方正仿宋简体"/>
          <w:b/>
          <w:bCs w:val="0"/>
          <w:sz w:val="32"/>
          <w:szCs w:val="32"/>
        </w:rPr>
        <w:t>一般项目：园林绿化工程施工；建筑材料销售；城市绿化管理；市政设施管理；专业设计服务；住房租赁；化肥销售；花卉种植；树木种植经营；自然生态系统保护管理；生态恢复及生态保护服务；劳务服务（不含劳务派遣）；建筑物清洁服务。（除依法须经批准的项目外，凭营业执照依法自主开展经营活动）</w:t>
      </w:r>
    </w:p>
    <w:p w14:paraId="49FEC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仿宋简体" w:hAnsi="Times New Roman" w:eastAsia="方正仿宋简体"/>
          <w:b/>
          <w:bCs w:val="0"/>
          <w:sz w:val="32"/>
          <w:szCs w:val="32"/>
        </w:rPr>
      </w:pPr>
      <w:r>
        <w:rPr>
          <w:rFonts w:hint="eastAsia" w:ascii="方正仿宋简体" w:hAnsi="Times New Roman" w:eastAsia="方正仿宋简体"/>
          <w:b/>
          <w:bCs w:val="0"/>
          <w:sz w:val="32"/>
          <w:szCs w:val="32"/>
        </w:rPr>
        <w:t>许可项目：建设工程施工；城市生活垃圾经营性服务；农药零售；林木种子生产经营；建筑劳务分包；建设工程设计。</w:t>
      </w:r>
    </w:p>
    <w:p w14:paraId="793E1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楷体简体" w:hAnsi="Times New Roman" w:eastAsia="方正楷体简体"/>
          <w:b/>
          <w:bCs w:val="0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bCs w:val="0"/>
          <w:sz w:val="32"/>
          <w:szCs w:val="32"/>
        </w:rPr>
        <w:t>（五）企业资质情况</w:t>
      </w:r>
    </w:p>
    <w:p w14:paraId="0C97E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仿宋简体" w:hAnsi="Times New Roman" w:eastAsia="方正仿宋简体"/>
          <w:b/>
          <w:bCs w:val="0"/>
          <w:sz w:val="32"/>
          <w:szCs w:val="32"/>
        </w:rPr>
      </w:pPr>
      <w:r>
        <w:rPr>
          <w:rFonts w:hint="eastAsia" w:ascii="方正仿宋简体" w:hAnsi="Times New Roman" w:eastAsia="方正仿宋简体"/>
          <w:b/>
          <w:bCs w:val="0"/>
          <w:sz w:val="32"/>
          <w:szCs w:val="32"/>
        </w:rPr>
        <w:t>目前公司具备市政公用工程贰级资质、从事城市生活垃圾经营性清扫、收集、运输服务许可证证书。</w:t>
      </w:r>
    </w:p>
    <w:p w14:paraId="71AA3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楷体简体" w:hAnsi="Times New Roman" w:eastAsia="方正楷体简体"/>
          <w:b/>
          <w:bCs w:val="0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bCs w:val="0"/>
          <w:sz w:val="32"/>
          <w:szCs w:val="32"/>
        </w:rPr>
        <w:t>（六）企业简介</w:t>
      </w:r>
    </w:p>
    <w:p w14:paraId="5A529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仿宋简体" w:hAnsi="Times New Roman" w:eastAsia="方正仿宋简体"/>
          <w:b/>
          <w:bCs w:val="0"/>
          <w:sz w:val="32"/>
          <w:szCs w:val="32"/>
        </w:rPr>
      </w:pPr>
      <w:r>
        <w:rPr>
          <w:rFonts w:hint="eastAsia" w:ascii="方正仿宋简体" w:hAnsi="Times New Roman" w:eastAsia="方正仿宋简体"/>
          <w:b/>
          <w:bCs w:val="0"/>
          <w:sz w:val="32"/>
          <w:szCs w:val="32"/>
        </w:rPr>
        <w:t>济宁公用市政园林集团有限公司是一家国有控股企业</w:t>
      </w:r>
      <w:r>
        <w:rPr>
          <w:rFonts w:hint="eastAsia" w:ascii="方正仿宋简体" w:hAnsi="Times New Roman" w:eastAsia="方正仿宋简体"/>
          <w:b/>
          <w:bCs w:val="0"/>
          <w:sz w:val="32"/>
          <w:szCs w:val="32"/>
          <w:lang w:eastAsia="zh-CN"/>
        </w:rPr>
        <w:t>。</w:t>
      </w:r>
      <w:r>
        <w:rPr>
          <w:rFonts w:hint="eastAsia" w:ascii="方正仿宋简体" w:hAnsi="Times New Roman" w:eastAsia="方正仿宋简体"/>
          <w:b/>
          <w:bCs w:val="0"/>
          <w:sz w:val="32"/>
          <w:szCs w:val="32"/>
        </w:rPr>
        <w:t>主营业务涉及生态修复、绿地养护、市政园林、地产景观、旅游景区建设、水利环保等诸多领域，是一家集园林绿化工程施工、市政工程施工、建设工程设计、垃圾清扫收集运输、雕塑及喷泉工程、园林绿化服务、花卉及树木种植经营、自然生态系统保护管理、生态恢复及生态保护服务、劳务服务等业务于一体，具有市政工程施工总承包贰级资质、垃圾清扫收集运输经营许可等为一体的综合性集团公司。</w:t>
      </w:r>
    </w:p>
    <w:p w14:paraId="7B44F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ascii="方正仿宋简体" w:eastAsia="方正仿宋简体"/>
          <w:b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  <w:t>二、主要会计数据和财务指标</w:t>
      </w:r>
    </w:p>
    <w:p w14:paraId="376AC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baseline"/>
        <w:rPr>
          <w:rFonts w:ascii="方正仿宋简体" w:hAnsi="方正仿宋简体" w:eastAsia="方正仿宋简体" w:cs="方正仿宋简体"/>
          <w:b/>
          <w:bCs w:val="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 w:val="0"/>
          <w:sz w:val="32"/>
          <w:szCs w:val="32"/>
          <w:lang w:bidi="ar"/>
        </w:rPr>
        <w:t>202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4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val="en-US" w:eastAsia="zh-CN"/>
        </w:rPr>
        <w:t>上半年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bidi="ar"/>
        </w:rPr>
        <w:t>营业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val="en-US" w:eastAsia="zh-CN" w:bidi="ar"/>
        </w:rPr>
        <w:t>总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bidi="ar"/>
        </w:rPr>
        <w:t>收入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481.62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bidi="ar"/>
        </w:rPr>
        <w:t>万元，年度预算收入为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bidi="ar"/>
        </w:rPr>
        <w:t>3000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bidi="ar"/>
        </w:rPr>
        <w:t>万元，预算完成率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16.05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bidi="ar"/>
        </w:rPr>
        <w:t>%；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营业总成本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471.27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万元，预算总成本为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2787.53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</w:rPr>
        <w:t>万元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，预算完成率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16.9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10.34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万元，预算利润总额为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212.47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万元，预算完成率为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4.87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%。</w:t>
      </w:r>
    </w:p>
    <w:p w14:paraId="61135F2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rPr>
          <w:b/>
          <w:bCs w:val="0"/>
          <w:sz w:val="32"/>
          <w:szCs w:val="32"/>
        </w:rPr>
      </w:pPr>
    </w:p>
    <w:p w14:paraId="1EEC88C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60" w:firstLineChars="1762"/>
        <w:rPr>
          <w:rFonts w:ascii="方正仿宋简体" w:hAnsi="方正仿宋简体" w:eastAsia="方正仿宋简体" w:cs="方正仿宋简体"/>
          <w:b/>
          <w:bCs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58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0172239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1090B5EE">
        <w:pPr>
          <w:pStyle w:val="3"/>
          <w:ind w:right="420" w:rightChars="200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01743656"/>
      <w:docPartObj>
        <w:docPartGallery w:val="autotext"/>
      </w:docPartObj>
    </w:sdtPr>
    <w:sdtContent>
      <w:p w14:paraId="0CCFF7C7">
        <w:pPr>
          <w:pStyle w:val="3"/>
          <w:ind w:left="420" w:leftChars="200"/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2 -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315F0761"/>
    <w:rsid w:val="00105D67"/>
    <w:rsid w:val="00122346"/>
    <w:rsid w:val="002235EB"/>
    <w:rsid w:val="00444F83"/>
    <w:rsid w:val="00545136"/>
    <w:rsid w:val="006756D2"/>
    <w:rsid w:val="00A07CC1"/>
    <w:rsid w:val="00A91B51"/>
    <w:rsid w:val="00F50114"/>
    <w:rsid w:val="04673534"/>
    <w:rsid w:val="06211A7D"/>
    <w:rsid w:val="07A301A7"/>
    <w:rsid w:val="11FE2E27"/>
    <w:rsid w:val="154E3DA5"/>
    <w:rsid w:val="18626410"/>
    <w:rsid w:val="1DB12D31"/>
    <w:rsid w:val="268D3C63"/>
    <w:rsid w:val="27287113"/>
    <w:rsid w:val="2B727F7B"/>
    <w:rsid w:val="315F0761"/>
    <w:rsid w:val="3AFE610D"/>
    <w:rsid w:val="3E583FEA"/>
    <w:rsid w:val="40764677"/>
    <w:rsid w:val="41134EE3"/>
    <w:rsid w:val="44F22699"/>
    <w:rsid w:val="487152C2"/>
    <w:rsid w:val="4AF12099"/>
    <w:rsid w:val="4D1A1F2A"/>
    <w:rsid w:val="57544450"/>
    <w:rsid w:val="57DD10E2"/>
    <w:rsid w:val="59F271B9"/>
    <w:rsid w:val="5CCE3DE9"/>
    <w:rsid w:val="5D6520FB"/>
    <w:rsid w:val="63FD3E83"/>
    <w:rsid w:val="66FF5806"/>
    <w:rsid w:val="6C494049"/>
    <w:rsid w:val="6C9E52CA"/>
    <w:rsid w:val="74EA3837"/>
    <w:rsid w:val="7A094EC3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1I2"/>
    <w:basedOn w:val="8"/>
    <w:autoRedefine/>
    <w:qFormat/>
    <w:uiPriority w:val="0"/>
    <w:pPr>
      <w:ind w:firstLine="420" w:firstLineChars="200"/>
    </w:pPr>
  </w:style>
  <w:style w:type="paragraph" w:customStyle="1" w:styleId="8">
    <w:name w:val="BodyTextIndent"/>
    <w:basedOn w:val="1"/>
    <w:autoRedefine/>
    <w:qFormat/>
    <w:uiPriority w:val="0"/>
    <w:pPr>
      <w:snapToGrid w:val="0"/>
      <w:ind w:firstLine="200"/>
      <w:textAlignment w:val="baseline"/>
    </w:pPr>
    <w:rPr>
      <w:rFonts w:ascii="Calibri" w:hAnsi="Calibri" w:eastAsia="宋体"/>
      <w:szCs w:val="28"/>
    </w:rPr>
  </w:style>
  <w:style w:type="paragraph" w:customStyle="1" w:styleId="9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hint="eastAsia" w:ascii="仿宋_GB2312" w:hAnsi="Calibri" w:eastAsia="仿宋_GB2312" w:cs="Times New Roman"/>
      <w:color w:val="000000"/>
      <w:kern w:val="0"/>
      <w:sz w:val="24"/>
    </w:rPr>
  </w:style>
  <w:style w:type="character" w:customStyle="1" w:styleId="10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2012dnd.com</Company>
  <Pages>2</Pages>
  <Words>702</Words>
  <Characters>756</Characters>
  <Lines>5</Lines>
  <Paragraphs>1</Paragraphs>
  <TotalTime>4</TotalTime>
  <ScaleCrop>false</ScaleCrop>
  <LinksUpToDate>false</LinksUpToDate>
  <CharactersWithSpaces>759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2023-10-27T07:06:00Z</dcterms:created>
  <dc:creator>Administrator</dc:creator>
  <cp:lastModifiedBy>Administrator</cp:lastModifiedBy>
  <cp:lastPrinted>2023-10-27T07:04:00Z</cp:lastPrinted>
  <dcterms:modified xsi:type="dcterms:W3CDTF">2024-08-29T16:03:28Z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52ECCE9F905E4473B65792FBE4D5CF96_13</vt:lpwstr>
  </property>
</Properties>
</file>