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济宁利客商贸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2024年中期财务等重大信息公开</w:t>
      </w:r>
    </w:p>
    <w:p>
      <w:pPr>
        <w:pStyle w:val="4"/>
        <w:numPr>
          <w:ilvl w:val="0"/>
          <w:numId w:val="0"/>
        </w:numPr>
        <w:spacing w:line="600" w:lineRule="exact"/>
        <w:ind w:leftChars="0" w:firstLine="320" w:firstLineChars="100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</w:p>
    <w:p>
      <w:pPr>
        <w:pStyle w:val="4"/>
        <w:numPr>
          <w:ilvl w:val="0"/>
          <w:numId w:val="0"/>
        </w:numPr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企业基本情况</w:t>
      </w:r>
    </w:p>
    <w:p>
      <w:pPr>
        <w:pStyle w:val="4"/>
        <w:numPr>
          <w:ilvl w:val="0"/>
          <w:numId w:val="0"/>
        </w:num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企业名称：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济宁利客商贸有限公司</w:t>
      </w:r>
    </w:p>
    <w:p>
      <w:pPr>
        <w:pStyle w:val="4"/>
        <w:numPr>
          <w:ilvl w:val="0"/>
          <w:numId w:val="0"/>
        </w:numPr>
        <w:spacing w:line="600" w:lineRule="exact"/>
        <w:ind w:left="640" w:left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陈勇强</w:t>
      </w:r>
    </w:p>
    <w:p>
      <w:pPr>
        <w:pStyle w:val="4"/>
        <w:numPr>
          <w:ilvl w:val="0"/>
          <w:numId w:val="0"/>
        </w:numPr>
        <w:spacing w:line="600" w:lineRule="exact"/>
        <w:ind w:left="640" w:left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股东名称：山东公用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商业集团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有限公司</w:t>
      </w:r>
    </w:p>
    <w:p>
      <w:pPr>
        <w:pStyle w:val="4"/>
        <w:numPr>
          <w:ilvl w:val="0"/>
          <w:numId w:val="0"/>
        </w:numPr>
        <w:spacing w:line="600" w:lineRule="exact"/>
        <w:ind w:left="640" w:left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注册资本：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500万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元</w:t>
      </w:r>
    </w:p>
    <w:p>
      <w:pPr>
        <w:pStyle w:val="4"/>
        <w:numPr>
          <w:ilvl w:val="0"/>
          <w:numId w:val="0"/>
        </w:numPr>
        <w:spacing w:line="600" w:lineRule="exact"/>
        <w:ind w:left="640" w:leftChars="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注册地址：济宁市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洸河路与共青团路新体育馆南及西邻所</w:t>
      </w:r>
    </w:p>
    <w:p>
      <w:pPr>
        <w:pStyle w:val="4"/>
        <w:numPr>
          <w:ilvl w:val="0"/>
          <w:numId w:val="0"/>
        </w:numPr>
        <w:spacing w:line="600" w:lineRule="exac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有地下商城</w:t>
      </w:r>
    </w:p>
    <w:p>
      <w:pPr>
        <w:pStyle w:val="4"/>
        <w:numPr>
          <w:ilvl w:val="0"/>
          <w:numId w:val="0"/>
        </w:numPr>
        <w:spacing w:line="600" w:lineRule="exact"/>
        <w:ind w:left="640" w:left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办公地址：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济宁市任城区体育馆西路</w:t>
      </w:r>
    </w:p>
    <w:p>
      <w:pPr>
        <w:pStyle w:val="4"/>
        <w:numPr>
          <w:ilvl w:val="0"/>
          <w:numId w:val="0"/>
        </w:numPr>
        <w:spacing w:line="600" w:lineRule="exact"/>
        <w:ind w:left="640" w:left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邮政编码：272000</w:t>
      </w:r>
    </w:p>
    <w:p>
      <w:pPr>
        <w:pStyle w:val="4"/>
        <w:numPr>
          <w:ilvl w:val="0"/>
          <w:numId w:val="0"/>
        </w:numPr>
        <w:spacing w:line="600" w:lineRule="exact"/>
        <w:ind w:left="640" w:left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联系电话：0537-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6555696</w:t>
      </w:r>
    </w:p>
    <w:p>
      <w:pPr>
        <w:pStyle w:val="4"/>
        <w:numPr>
          <w:ilvl w:val="0"/>
          <w:numId w:val="0"/>
        </w:numPr>
        <w:spacing w:line="600" w:lineRule="exact"/>
        <w:ind w:left="640" w:left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电子信箱：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likegouwu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@1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.com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企业简介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:</w:t>
      </w:r>
    </w:p>
    <w:p>
      <w:pPr>
        <w:numPr>
          <w:ilvl w:val="0"/>
          <w:numId w:val="0"/>
        </w:numPr>
        <w:spacing w:line="600" w:lineRule="exact"/>
        <w:ind w:left="0" w:leftChars="0"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济宁利客商贸有限公司是山东公用控股有限公司（原济宁供水集团总公司）的全资下属公司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地处共青团路与洸河路交汇处济宁市新体育馆地下。成立于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2013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年，注册资金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500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万元，公司拥有雄厚的经济基础、优越的地理位置、完善的管理模式、严谨的经营体系、完备的设施和专业的人员配置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目前拥有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员工240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pStyle w:val="4"/>
        <w:numPr>
          <w:ilvl w:val="0"/>
          <w:numId w:val="0"/>
        </w:numPr>
        <w:spacing w:line="600" w:lineRule="exact"/>
        <w:ind w:firstLine="643" w:firstLineChars="200"/>
        <w:rPr>
          <w:rFonts w:hint="eastAsia" w:ascii="宋体" w:hAnsi="宋体" w:eastAsia="宋体" w:cs="宋体"/>
          <w:b w:val="0"/>
          <w:bCs w:val="0"/>
          <w:sz w:val="30"/>
          <w:szCs w:val="30"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公司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  <w:t>现有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两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  <w:t>座购物中心，分别是位于济宁市金宇路与菱花南路路北的杨柳店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以及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  <w:t>位于济宁市洸河路与共青团路交汇处的新体店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  <w:t>济宁利客商贸有限公司计划3—5年，在济宁东部高新技术开发区、南部北湖区、西南片区适时陆续开设大型商业综合体，以此为依托，在济宁中心城区、各县市及周边地市建设连锁商业综合体和便利店，在商贸行业创造专业化、个性化体系，创建鲁西南商贸领域的航母，为集团崛起提供新的支撑。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/>
        </w:rPr>
        <w:t xml:space="preserve">        </w:t>
      </w:r>
    </w:p>
    <w:p>
      <w:pPr>
        <w:numPr>
          <w:ilvl w:val="0"/>
          <w:numId w:val="0"/>
        </w:numPr>
        <w:spacing w:line="600" w:lineRule="exact"/>
        <w:ind w:left="0" w:leftChars="0" w:firstLine="643" w:firstLineChars="200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济宁利客商贸公司经营范围涵盖商品零售（百货超市）批发、物流配送、连锁经营管理、电子商务等板块；以利客购物广场为旗舰，利用统一的物流配送和其他资源体系，向周边辐射，发展分部及连锁便利店，逐步打造集团商业品牌。</w:t>
      </w:r>
    </w:p>
    <w:p>
      <w:pPr>
        <w:numPr>
          <w:ilvl w:val="0"/>
          <w:numId w:val="0"/>
        </w:numPr>
        <w:spacing w:line="600" w:lineRule="exact"/>
        <w:ind w:left="0" w:leftChars="0" w:firstLine="643" w:firstLineChars="200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2021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年在济宁东部高新技术开发区，开设了大型商业综合体杨柳购物中心，并计划在将来济宁中心城区、各县市及周边地市建设连锁商业综合体和便利店，在商贸行业创造专业化、个性化体系，创建鲁西南商贸领域的航母，为集团崛起提供新的支撑。</w:t>
      </w:r>
    </w:p>
    <w:p>
      <w:pPr>
        <w:numPr>
          <w:ilvl w:val="0"/>
          <w:numId w:val="0"/>
        </w:numPr>
        <w:spacing w:line="600" w:lineRule="exact"/>
        <w:ind w:left="0" w:leftChars="0" w:firstLine="643" w:firstLineChars="200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利客购物本着“想顾客之想，利顾客之利”的宗旨，在经营上管理模式上最大限度地降低商品成本并让利给消费者。用服务与真诚换取你的信任与支持，互惠互利，共创双赢！</w:t>
      </w:r>
    </w:p>
    <w:p>
      <w:pPr>
        <w:numPr>
          <w:ilvl w:val="0"/>
          <w:numId w:val="0"/>
        </w:numPr>
        <w:spacing w:line="600" w:lineRule="exact"/>
        <w:ind w:left="0" w:leftChars="0" w:firstLine="643" w:firstLineChars="200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未来几年，利客购物将坚持以精确的经营定位，努力成为济宁地区零售行业的领航人.在机遇中寻求发展，在诚信中铸就辉煌，为将利客购物发展成为济宁地区最强零售商而奋斗！</w:t>
      </w:r>
    </w:p>
    <w:p>
      <w:pPr>
        <w:pStyle w:val="4"/>
        <w:numPr>
          <w:ilvl w:val="0"/>
          <w:numId w:val="0"/>
        </w:numPr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二、主要会计数据和财务指标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595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1.资产总额：</w:t>
      </w:r>
      <w:r>
        <w:rPr>
          <w:rFonts w:hint="eastAsia" w:ascii="Times New Roman" w:hAnsi="Times New Roman" w:eastAsia="方正仿宋简体" w:cs="Times New Roman"/>
          <w:b w:val="0"/>
          <w:bCs w:val="0"/>
          <w:spacing w:val="-12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17124</w:t>
      </w: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万元，比</w:t>
      </w:r>
      <w:r>
        <w:rPr>
          <w:rFonts w:hint="eastAsia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同期</w:t>
      </w: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增加</w:t>
      </w:r>
      <w:r>
        <w:rPr>
          <w:rFonts w:hint="eastAsia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 xml:space="preserve"> 6670 </w:t>
      </w: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万元，增幅为</w:t>
      </w:r>
      <w:r>
        <w:rPr>
          <w:rFonts w:hint="eastAsia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 xml:space="preserve"> 61 </w:t>
      </w: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%；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94" w:firstLine="591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.所有者权益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-8690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万元，比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同期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增加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 xml:space="preserve"> -6390 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万元，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幅为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 xml:space="preserve">26 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94" w:firstLine="569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.营业总收入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</w:rPr>
        <w:t>4701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94" w:firstLine="569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.营业总成本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</w:rPr>
        <w:t xml:space="preserve">3470 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959" w:leftChars="304" w:hanging="321" w:hangingChars="100"/>
        <w:textAlignment w:val="baseline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三、财务预算执行情况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953" w:leftChars="304" w:hanging="315" w:hangingChars="100"/>
        <w:textAlignment w:val="baseline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pacing w:val="-3"/>
          <w:sz w:val="32"/>
          <w:szCs w:val="32"/>
          <w:highlight w:val="none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  <w14:textFill>
            <w14:solidFill>
              <w14:schemeClr w14:val="tx1"/>
            </w14:solidFill>
          </w14:textFill>
        </w:rPr>
        <w:t>1.营业总收入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pacing w:val="-3"/>
          <w:sz w:val="32"/>
          <w:szCs w:val="32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pacing w:val="-3"/>
          <w:sz w:val="32"/>
          <w:szCs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4701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pacing w:val="-3"/>
          <w:sz w:val="32"/>
          <w:szCs w:val="32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pacing w:val="-3"/>
          <w:sz w:val="32"/>
          <w:szCs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完成全年预算的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pacing w:val="-3"/>
          <w:sz w:val="32"/>
          <w:szCs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42.58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pacing w:val="-13"/>
          <w:sz w:val="32"/>
          <w:szCs w:val="32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pacing w:val="-13"/>
          <w:sz w:val="32"/>
          <w:szCs w:val="32"/>
          <w:highlight w:val="none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638" w:leftChars="304" w:right="95" w:firstLine="0" w:firstLineChars="0"/>
        <w:textAlignment w:val="baseline"/>
        <w:rPr>
          <w:rFonts w:hint="default"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pacing w:val="-15"/>
          <w:w w:val="97"/>
          <w:sz w:val="32"/>
          <w:szCs w:val="32"/>
          <w:highlight w:val="none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  <w14:textFill>
            <w14:solidFill>
              <w14:schemeClr w14:val="tx1"/>
            </w14:solidFill>
          </w14:textFill>
        </w:rPr>
        <w:t>2.利润总额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pacing w:val="-15"/>
          <w:w w:val="97"/>
          <w:sz w:val="32"/>
          <w:szCs w:val="32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pacing w:val="-15"/>
          <w:w w:val="97"/>
          <w:sz w:val="32"/>
          <w:szCs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 xml:space="preserve">3470 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pacing w:val="-15"/>
          <w:w w:val="97"/>
          <w:sz w:val="32"/>
          <w:szCs w:val="32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pacing w:val="-15"/>
          <w:w w:val="97"/>
          <w:sz w:val="32"/>
          <w:szCs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pacing w:val="-3"/>
          <w:sz w:val="32"/>
          <w:szCs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完成全年预算的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pacing w:val="-3"/>
          <w:sz w:val="32"/>
          <w:szCs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43.59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pacing w:val="-13"/>
          <w:sz w:val="32"/>
          <w:szCs w:val="32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pacing w:val="-15"/>
          <w:w w:val="97"/>
          <w:sz w:val="32"/>
          <w:szCs w:val="32"/>
          <w:highlight w:val="none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pacing w:val="-15"/>
          <w:w w:val="97"/>
          <w:sz w:val="32"/>
          <w:szCs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pacing w:val="-15"/>
          <w:w w:val="97"/>
          <w:sz w:val="32"/>
          <w:szCs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pacing w:val="-15"/>
          <w:w w:val="97"/>
          <w:sz w:val="32"/>
          <w:szCs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四、董事及高级管理人员的任职情况</w:t>
      </w:r>
    </w:p>
    <w:p>
      <w:pPr>
        <w:pStyle w:val="4"/>
        <w:spacing w:line="600" w:lineRule="exact"/>
        <w:ind w:firstLine="643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执行董事：陈勇强</w:t>
      </w:r>
    </w:p>
    <w:p>
      <w:pPr>
        <w:pStyle w:val="4"/>
        <w:spacing w:line="600" w:lineRule="exact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副总经理：李 永</w:t>
      </w:r>
    </w:p>
    <w:p>
      <w:pPr>
        <w:pStyle w:val="4"/>
        <w:spacing w:line="600" w:lineRule="exact"/>
        <w:ind w:firstLine="643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副总经理：赵 凤</w:t>
      </w:r>
    </w:p>
    <w:p>
      <w:pPr>
        <w:pStyle w:val="4"/>
        <w:spacing w:line="600" w:lineRule="exact"/>
        <w:ind w:left="638" w:leftChars="304" w:firstLine="0" w:firstLineChars="0"/>
        <w:rPr>
          <w:rFonts w:hint="default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财务总监：王 勇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总经理助理：王绪峰</w:t>
      </w:r>
    </w:p>
    <w:p>
      <w:pPr>
        <w:pStyle w:val="4"/>
        <w:numPr>
          <w:ilvl w:val="0"/>
          <w:numId w:val="0"/>
        </w:numPr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五、企业履行社会责任情况</w:t>
      </w:r>
    </w:p>
    <w:p>
      <w:pPr>
        <w:pStyle w:val="4"/>
        <w:spacing w:line="600" w:lineRule="exact"/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公司现有在册人员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7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人。</w:t>
      </w:r>
      <w:bookmarkStart w:id="0" w:name="_GoBack"/>
      <w:bookmarkEnd w:id="0"/>
    </w:p>
    <w:p>
      <w:pPr>
        <w:rPr>
          <w:rFonts w:asciiTheme="majorEastAsia" w:hAnsiTheme="majorEastAsia" w:eastAsiaTheme="majorEastAsia"/>
        </w:rPr>
      </w:pPr>
    </w:p>
    <w:p/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iZWI3YmEwMWRjMmNhNDc5ZDI0OTgyOWJmOGM4NGIifQ=="/>
  </w:docVars>
  <w:rsids>
    <w:rsidRoot w:val="25CE6255"/>
    <w:rsid w:val="0A2B7D0E"/>
    <w:rsid w:val="0A2C42A5"/>
    <w:rsid w:val="25CE6255"/>
    <w:rsid w:val="2CFB2671"/>
    <w:rsid w:val="4115578B"/>
    <w:rsid w:val="650231E3"/>
    <w:rsid w:val="6858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1053</Words>
  <Characters>1157</Characters>
  <Lines>0</Lines>
  <Paragraphs>0</Paragraphs>
  <TotalTime>9</TotalTime>
  <ScaleCrop>false</ScaleCrop>
  <LinksUpToDate>false</LinksUpToDate>
  <CharactersWithSpaces>1180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2024-08-12T03:03:00Z</dcterms:created>
  <dc:creator>刘兰玲</dc:creator>
  <cp:lastModifiedBy>张娜</cp:lastModifiedBy>
  <dcterms:modified xsi:type="dcterms:W3CDTF">2024-08-30T02:43:55Z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07994C20591A464AA900EE4BA5E173EE_13</vt:lpwstr>
  </property>
</Properties>
</file>