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852993"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曲阜圣城供水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责任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公司 </w:t>
      </w:r>
    </w:p>
    <w:p w14:paraId="040011C6">
      <w:pPr>
        <w:snapToGrid w:val="0"/>
        <w:spacing w:line="640" w:lineRule="exact"/>
        <w:jc w:val="center"/>
        <w:rPr>
          <w:rFonts w:ascii="宋体" w:hAnsi="宋体" w:eastAsia="方正小标宋简体" w:cs="宋体"/>
          <w:sz w:val="2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2024年中期财务重大信息公开</w:t>
      </w:r>
    </w:p>
    <w:p w14:paraId="62A12D25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</w:p>
    <w:p w14:paraId="081570EB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1FC3395B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1.公司名称：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曲阜圣城供水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有限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责任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公司</w:t>
      </w:r>
    </w:p>
    <w:p w14:paraId="4A7FCF64"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骆东辉</w:t>
      </w:r>
    </w:p>
    <w:p w14:paraId="3A350D3F">
      <w:pPr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3.注册地址：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曲阜市鼓楼南街113号曲阜自来水公司院内</w:t>
      </w:r>
    </w:p>
    <w:p w14:paraId="07790F28"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城市供水</w:t>
      </w:r>
    </w:p>
    <w:p w14:paraId="1DA9C656">
      <w:pPr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5.公司简介: 曲阜圣城供水有限责任公司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位于曲阜市南新区博学路，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于2003年7月在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济宁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曲阜新区注册成立，是山东公用控股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水务集团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（原济宁供水集团总公司）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和曲阜自来水公司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共同投资成立的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有限责任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公司，注册资金800万元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其中：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山东公用控股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水务集团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占总股份的51%，曲阜市自来水公司占总股份的49%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，主营业务为城市供水。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公司现有职工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24人，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下设办公室、财务科、营业所、水厂，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于2004年5月在陵城镇红庙村境内打井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眼，敷设供水主管网5KM，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设计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供水能力10000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m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/日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,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供水范围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主要向济宁学院及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周边住宅小区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供水。</w:t>
      </w:r>
    </w:p>
    <w:p w14:paraId="3FB8BAD9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（截至到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2024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6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30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日）</w:t>
      </w:r>
    </w:p>
    <w:p w14:paraId="3809FFE4">
      <w:pPr>
        <w:ind w:firstLine="6720" w:firstLineChars="21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单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位：万元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 w14:paraId="2BEB3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7D502469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营业总收入</w:t>
            </w:r>
          </w:p>
        </w:tc>
        <w:tc>
          <w:tcPr>
            <w:tcW w:w="4977" w:type="dxa"/>
            <w:vAlign w:val="center"/>
          </w:tcPr>
          <w:p w14:paraId="71E0C804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165.31</w:t>
            </w:r>
          </w:p>
        </w:tc>
      </w:tr>
      <w:tr w14:paraId="35B38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12E65A7E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营业总成本</w:t>
            </w:r>
          </w:p>
        </w:tc>
        <w:tc>
          <w:tcPr>
            <w:tcW w:w="4977" w:type="dxa"/>
            <w:vAlign w:val="center"/>
          </w:tcPr>
          <w:p w14:paraId="6795AA3F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129.24</w:t>
            </w:r>
          </w:p>
        </w:tc>
      </w:tr>
      <w:tr w14:paraId="6F9FE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68D27488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利润总额</w:t>
            </w:r>
          </w:p>
        </w:tc>
        <w:tc>
          <w:tcPr>
            <w:tcW w:w="4977" w:type="dxa"/>
            <w:vAlign w:val="center"/>
          </w:tcPr>
          <w:p w14:paraId="5BAF5EA6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36.06</w:t>
            </w:r>
          </w:p>
        </w:tc>
      </w:tr>
      <w:tr w14:paraId="06154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69606A71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净利润</w:t>
            </w:r>
          </w:p>
        </w:tc>
        <w:tc>
          <w:tcPr>
            <w:tcW w:w="4977" w:type="dxa"/>
            <w:vAlign w:val="center"/>
          </w:tcPr>
          <w:p w14:paraId="027AC561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34.91</w:t>
            </w:r>
          </w:p>
        </w:tc>
      </w:tr>
      <w:tr w14:paraId="36B36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689DA21F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资产总额</w:t>
            </w:r>
          </w:p>
        </w:tc>
        <w:tc>
          <w:tcPr>
            <w:tcW w:w="4977" w:type="dxa"/>
            <w:vAlign w:val="center"/>
          </w:tcPr>
          <w:p w14:paraId="6897AFA0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1415.06</w:t>
            </w:r>
          </w:p>
        </w:tc>
      </w:tr>
      <w:tr w14:paraId="52290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6647905E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负债总额</w:t>
            </w:r>
          </w:p>
        </w:tc>
        <w:tc>
          <w:tcPr>
            <w:tcW w:w="4977" w:type="dxa"/>
            <w:vAlign w:val="center"/>
          </w:tcPr>
          <w:p w14:paraId="66B59C7B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208.96</w:t>
            </w:r>
          </w:p>
        </w:tc>
      </w:tr>
      <w:tr w14:paraId="42817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3BB05BFE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所有者权益</w:t>
            </w:r>
          </w:p>
        </w:tc>
        <w:tc>
          <w:tcPr>
            <w:tcW w:w="4977" w:type="dxa"/>
            <w:vAlign w:val="center"/>
          </w:tcPr>
          <w:p w14:paraId="3F198F74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1206.10</w:t>
            </w:r>
          </w:p>
        </w:tc>
      </w:tr>
    </w:tbl>
    <w:p w14:paraId="1F266574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 w14:paraId="6472C607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1.营业收入：本年预算350万元，截至到2024年6月30日，完成47%。</w:t>
      </w:r>
    </w:p>
    <w:p w14:paraId="28880229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2.利润总额：本年预算102万元，截至到2024年6月30日，完成35%。</w:t>
      </w:r>
    </w:p>
    <w:p w14:paraId="4D486D9D">
      <w:pPr>
        <w:snapToGrid w:val="0"/>
        <w:spacing w:line="58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四、年度中期内发生的重大事项及对公司的影响</w:t>
      </w:r>
    </w:p>
    <w:p w14:paraId="3215C15D">
      <w:pPr>
        <w:snapToGrid w:val="0"/>
        <w:spacing w:line="58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无。</w:t>
      </w:r>
      <w:bookmarkStart w:id="0" w:name="_GoBack"/>
      <w:bookmarkEnd w:id="0"/>
    </w:p>
    <w:p w14:paraId="38C5C69A">
      <w:pPr>
        <w:spacing w:line="600" w:lineRule="exact"/>
        <w:ind w:firstLine="642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</w:p>
    <w:sectPr>
      <w:pgSz w:w="11906" w:h="16838"/>
      <w:pgMar w:top="2098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6AB4322B"/>
    <w:rsid w:val="00223957"/>
    <w:rsid w:val="002739C6"/>
    <w:rsid w:val="004A4184"/>
    <w:rsid w:val="0052395D"/>
    <w:rsid w:val="008310A7"/>
    <w:rsid w:val="00C2059D"/>
    <w:rsid w:val="00E34D7B"/>
    <w:rsid w:val="01513262"/>
    <w:rsid w:val="0ACF2B62"/>
    <w:rsid w:val="0F1E38B6"/>
    <w:rsid w:val="159746F8"/>
    <w:rsid w:val="15B20322"/>
    <w:rsid w:val="194A27D4"/>
    <w:rsid w:val="19560A59"/>
    <w:rsid w:val="1C496371"/>
    <w:rsid w:val="1F850A45"/>
    <w:rsid w:val="262858AA"/>
    <w:rsid w:val="29D47C5C"/>
    <w:rsid w:val="2A4822AF"/>
    <w:rsid w:val="2A8931CB"/>
    <w:rsid w:val="2AE3381B"/>
    <w:rsid w:val="2BA4492F"/>
    <w:rsid w:val="2C00008A"/>
    <w:rsid w:val="2C897364"/>
    <w:rsid w:val="313A08A1"/>
    <w:rsid w:val="325C3B88"/>
    <w:rsid w:val="34621C87"/>
    <w:rsid w:val="4196681A"/>
    <w:rsid w:val="419C0824"/>
    <w:rsid w:val="44244964"/>
    <w:rsid w:val="451F79D6"/>
    <w:rsid w:val="468A764A"/>
    <w:rsid w:val="4AAF6B96"/>
    <w:rsid w:val="4D1E6F8E"/>
    <w:rsid w:val="51FD3E96"/>
    <w:rsid w:val="560C0B37"/>
    <w:rsid w:val="57404164"/>
    <w:rsid w:val="577503FF"/>
    <w:rsid w:val="582547F8"/>
    <w:rsid w:val="58310BA5"/>
    <w:rsid w:val="59D14119"/>
    <w:rsid w:val="5CA86E60"/>
    <w:rsid w:val="5E145AF2"/>
    <w:rsid w:val="5E4D661B"/>
    <w:rsid w:val="5E973CA5"/>
    <w:rsid w:val="5F412942"/>
    <w:rsid w:val="60785E58"/>
    <w:rsid w:val="615E2103"/>
    <w:rsid w:val="68EE70EE"/>
    <w:rsid w:val="6AB4322B"/>
    <w:rsid w:val="6D3C65BE"/>
    <w:rsid w:val="72870930"/>
    <w:rsid w:val="75D26FF0"/>
    <w:rsid w:val="77725C16"/>
    <w:rsid w:val="78205E41"/>
    <w:rsid w:val="798A696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Corp.</Company>
  <Pages>2</Pages>
  <Words>479</Words>
  <Characters>568</Characters>
  <Lines>7</Lines>
  <Paragraphs>2</Paragraphs>
  <TotalTime>0</TotalTime>
  <ScaleCrop>false</ScaleCrop>
  <LinksUpToDate>false</LinksUpToDate>
  <CharactersWithSpaces>571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2024-04-24T08:12:00Z</dcterms:created>
  <dc:creator>夏顺意</dc:creator>
  <cp:lastModifiedBy>Administrator</cp:lastModifiedBy>
  <dcterms:modified xsi:type="dcterms:W3CDTF">2024-08-25T15:32:33Z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2746AB061E7A49778F713AD53D778648_13</vt:lpwstr>
  </property>
</Properties>
</file>