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1DDBA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山东公用任城污水处理有限公司 </w:t>
      </w:r>
    </w:p>
    <w:p w14:paraId="2DFCC125"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2024年中期财务重大信息公开</w:t>
      </w:r>
    </w:p>
    <w:p w14:paraId="12147D8E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BDDD18C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593D9D06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1.公司名称：山东公用任城污水处理有限公司</w:t>
      </w:r>
    </w:p>
    <w:p w14:paraId="154DCA37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2.法定代表人：张军</w:t>
      </w:r>
    </w:p>
    <w:p w14:paraId="42177B5D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3.注册地址：济宁市共青团里北首供水大楼一楼</w:t>
      </w:r>
    </w:p>
    <w:p w14:paraId="39E31F24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4.经营范围：污水处理</w:t>
      </w:r>
    </w:p>
    <w:p w14:paraId="4387898F">
      <w:pPr>
        <w:spacing w:line="360" w:lineRule="auto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5.公司简介: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山东公用任城污水处理有限公司坐落于任城区李营镇林屯村东500米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，主要从事生活污水处理，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服务范围为任城新区及周边，包括南至金宇路、北至戴庄煤矿运煤专用线、西至西外环路、东至</w:t>
      </w:r>
      <w:r>
        <w:rPr>
          <w:rFonts w:ascii="Times New Roman" w:hAnsi="Times New Roman" w:eastAsia="宋体" w:cs="Times New Roman"/>
          <w:b/>
          <w:sz w:val="32"/>
          <w:szCs w:val="32"/>
        </w:rPr>
        <w:t>洸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府河以内区域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规划面积24.34km</w:t>
      </w:r>
      <w:r>
        <w:rPr>
          <w:rFonts w:ascii="Times New Roman" w:hAnsi="Times New Roman" w:eastAsia="方正仿宋简体" w:cs="Times New Roman"/>
          <w:b/>
          <w:sz w:val="32"/>
          <w:szCs w:val="32"/>
          <w:vertAlign w:val="superscript"/>
        </w:rPr>
        <w:t>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。公司设计规模为日处理污水能力8万m</w:t>
      </w:r>
      <w:r>
        <w:rPr>
          <w:rFonts w:ascii="Times New Roman" w:hAnsi="Times New Roman" w:eastAsia="宋体" w:cs="Times New Roman"/>
          <w:b/>
          <w:sz w:val="32"/>
          <w:szCs w:val="32"/>
        </w:rPr>
        <w:t>³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，分为三期工程，一期、二期工程分别为日处理污水2万m³，三期为日处理4万m³。一期工程2010年6月开工建设，2015年6月投入使用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总投资9052万元。2020年底对二期工程进行扩建，扩建规模2万m³，并增加深度处理单元。二期预计总投资5003.38万元，扩建后总处理规模达到4万立方米。污水处理采用“改良A</w:t>
      </w:r>
      <w:r>
        <w:rPr>
          <w:rFonts w:ascii="Times New Roman" w:hAnsi="Times New Roman" w:eastAsia="方正仿宋简体" w:cs="Times New Roman"/>
          <w:b/>
          <w:sz w:val="32"/>
          <w:szCs w:val="32"/>
          <w:vertAlign w:val="superscript"/>
        </w:rPr>
        <w:t>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0工艺”，出水水质达到《城镇污水处理厂污染物排放标准》（GB18918-2002）一级A标准外排。</w:t>
      </w:r>
    </w:p>
    <w:p w14:paraId="6E961636"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2024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6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30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日）</w:t>
      </w:r>
    </w:p>
    <w:p w14:paraId="39664FE2">
      <w:pPr>
        <w:snapToGrid w:val="0"/>
        <w:spacing w:line="580" w:lineRule="exact"/>
        <w:ind w:firstLine="6720" w:firstLineChars="24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73E1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20DD708A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40FADD2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1074.68</w:t>
            </w:r>
          </w:p>
        </w:tc>
      </w:tr>
      <w:tr w14:paraId="76187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D535BAF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2F1738F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1073.46</w:t>
            </w:r>
          </w:p>
        </w:tc>
      </w:tr>
      <w:tr w14:paraId="75C7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7E77AEF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5AEFFA5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1.29</w:t>
            </w:r>
          </w:p>
        </w:tc>
      </w:tr>
      <w:tr w14:paraId="0F2E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009EE9DF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977" w:type="dxa"/>
            <w:vAlign w:val="center"/>
          </w:tcPr>
          <w:p w14:paraId="6005714E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1.29</w:t>
            </w:r>
          </w:p>
        </w:tc>
      </w:tr>
      <w:tr w14:paraId="4C66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41EBAD41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36DA3F31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13121.88</w:t>
            </w:r>
          </w:p>
        </w:tc>
      </w:tr>
      <w:tr w14:paraId="543F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F5620C8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380D2B0D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14774.83</w:t>
            </w:r>
          </w:p>
        </w:tc>
      </w:tr>
      <w:tr w14:paraId="32E8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1C05695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48046615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-1652.95</w:t>
            </w:r>
          </w:p>
        </w:tc>
      </w:tr>
    </w:tbl>
    <w:p w14:paraId="13A3A7B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11BDF29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1850万元，截至到2024年6月30日，完成58.09%。</w:t>
      </w:r>
    </w:p>
    <w:p w14:paraId="5BF100FC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2.利润总额：本年预算1万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129%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 w14:paraId="16A65949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四、年度中期内发生的重大事项及对公司的影响</w:t>
      </w:r>
    </w:p>
    <w:p w14:paraId="482824CD">
      <w:pPr>
        <w:spacing w:line="600" w:lineRule="exact"/>
        <w:ind w:firstLine="642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p w14:paraId="12A501DA"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52933B16"/>
    <w:rsid w:val="002748CE"/>
    <w:rsid w:val="004B39FE"/>
    <w:rsid w:val="00F756AD"/>
    <w:rsid w:val="1A96042D"/>
    <w:rsid w:val="52933B16"/>
    <w:rsid w:val="70C47AAE"/>
    <w:rsid w:val="70D71E94"/>
    <w:rsid w:val="7527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539</Words>
  <Characters>655</Characters>
  <Lines>4</Lines>
  <Paragraphs>1</Paragraphs>
  <TotalTime>5</TotalTime>
  <ScaleCrop>false</ScaleCrop>
  <LinksUpToDate>false</LinksUpToDate>
  <CharactersWithSpaces>660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2024-08-12T07:03:00Z</dcterms:created>
  <dc:creator>冰蓝</dc:creator>
  <cp:lastModifiedBy>Administrator</cp:lastModifiedBy>
  <dcterms:modified xsi:type="dcterms:W3CDTF">2024-08-25T15:29:38Z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0AD0B0E33FE64D1A8608D7063C23C2BE_13</vt:lpwstr>
  </property>
</Properties>
</file>