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352638"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汶上县泉河污水处理有限公司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 xml:space="preserve"> </w:t>
      </w:r>
    </w:p>
    <w:p w14:paraId="00091200">
      <w:pPr>
        <w:jc w:val="center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2024年中期财务重大信息公开</w:t>
      </w:r>
    </w:p>
    <w:p w14:paraId="2327E053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一、公司基本情况 </w:t>
      </w:r>
    </w:p>
    <w:p w14:paraId="7BDE4070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1.公司名称：汶上县泉河污水处理有限公司</w:t>
      </w:r>
    </w:p>
    <w:p w14:paraId="7F29A443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王晓静</w:t>
      </w:r>
    </w:p>
    <w:p w14:paraId="6B670A43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3.注册地址：汶上县郭仓镇政府南3000米</w:t>
      </w:r>
    </w:p>
    <w:p w14:paraId="1D2F90E7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（1）一般项目：水污染治理；建筑材料销售；水环境污染防治服务；市政设施管理。（除依法须经批准的项目外，凭营业执照依法自主开展经营活动）（2）许可项目：城市生活垃圾经营性服务；建设工程施工。（依法须经批准的项目，经相关部门批准后方可开展经营活动，具体经营项目以相关部门批准文件或许可证件为准）</w:t>
      </w:r>
    </w:p>
    <w:p w14:paraId="46D08497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5.公司简介: 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（1）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泉河污水厂：汶上县泉河污水处理厂位于郭仓镇美化村东、北园大街以南，占地面积58.947亩。建设规模为4万m/d，配套污水管网68.23公里。主要收集处理汶上县城尚书路以北的城市污水和郭仓镇镇区的污水。该工程采用“调节池+A20+二沉+磁混凝沉淀+过滤+消毒”工艺，出水水质达到类V类地表水水质，总投资2.4亿万元，(污水处理厂工程投资1.54亿元，配套管网工程投资0.86亿元)目前，出水水质达到《城镇污水处理厂污染物排放标准》(GB18918-2002)一级A标准后排入人工湿地作进一步净化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（2）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下游人工湿地：人工湿地水质净化项目总投资3664万元，分为潜流湿地与表流湿地，利用污水厂厂内闲置地约7.7亩作为潜流湿地用地;表流湿地是利用小汶河美化村至南周村河段长约5.47公里(面积约465亩)作为表流湿地建设。其中4000m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/d出厂水经潜流湿地处理后以中水形式用作农田灌溉及道路喷酒，多余水与其它污水厂一并汇入表流湿进行深度净化，采用分级串联形式运行，净化后水质可达到《地表水环境质量标准》(GB2038-2002)类标准后汇入小汶河。</w:t>
      </w:r>
    </w:p>
    <w:p w14:paraId="4D15DD7F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二、主要会计数据和财务指标</w:t>
      </w:r>
      <w:r>
        <w:rPr>
          <w:rFonts w:hint="default" w:ascii="Times New Roman" w:hAnsi="Times New Roman" w:eastAsia="方正黑体简体" w:cs="Times New Roman"/>
          <w:sz w:val="32"/>
          <w:szCs w:val="32"/>
        </w:rPr>
        <w:t>（截至到202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黑体简体" w:cs="Times New Roman"/>
          <w:sz w:val="32"/>
          <w:szCs w:val="32"/>
        </w:rPr>
        <w:t>年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黑体简体" w:cs="Times New Roman"/>
          <w:sz w:val="32"/>
          <w:szCs w:val="32"/>
        </w:rPr>
        <w:t>月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方正黑体简体" w:cs="Times New Roman"/>
          <w:sz w:val="32"/>
          <w:szCs w:val="32"/>
        </w:rPr>
        <w:t>日）</w:t>
      </w:r>
    </w:p>
    <w:p w14:paraId="4F91EA23">
      <w:pPr>
        <w:ind w:firstLine="6720" w:firstLineChars="21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sz w:val="32"/>
          <w:szCs w:val="32"/>
          <w:lang w:eastAsia="zh-CN"/>
        </w:rPr>
        <w:t>单</w:t>
      </w:r>
      <w:r>
        <w:rPr>
          <w:rFonts w:hint="default" w:ascii="Times New Roman" w:hAnsi="Times New Roman" w:eastAsia="方正黑体简体" w:cs="Times New Roman"/>
          <w:sz w:val="32"/>
          <w:szCs w:val="32"/>
        </w:rPr>
        <w:t>位： 万元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 w14:paraId="61943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66FD4557">
            <w:pPr>
              <w:jc w:val="center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营业总收入</w:t>
            </w:r>
          </w:p>
        </w:tc>
        <w:tc>
          <w:tcPr>
            <w:tcW w:w="4977" w:type="dxa"/>
            <w:vAlign w:val="center"/>
          </w:tcPr>
          <w:p w14:paraId="25338930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628</w:t>
            </w:r>
          </w:p>
        </w:tc>
      </w:tr>
      <w:tr w14:paraId="6EE77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37618206">
            <w:pPr>
              <w:jc w:val="center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营业总成本</w:t>
            </w:r>
          </w:p>
        </w:tc>
        <w:tc>
          <w:tcPr>
            <w:tcW w:w="4977" w:type="dxa"/>
            <w:vAlign w:val="center"/>
          </w:tcPr>
          <w:p w14:paraId="7F86A0D9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804</w:t>
            </w:r>
          </w:p>
        </w:tc>
      </w:tr>
      <w:tr w14:paraId="734CB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6A7F8AE3">
            <w:pPr>
              <w:jc w:val="center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利润总额</w:t>
            </w:r>
          </w:p>
        </w:tc>
        <w:tc>
          <w:tcPr>
            <w:tcW w:w="4977" w:type="dxa"/>
            <w:vAlign w:val="center"/>
          </w:tcPr>
          <w:p w14:paraId="30BBE6A5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-176</w:t>
            </w:r>
          </w:p>
        </w:tc>
      </w:tr>
      <w:tr w14:paraId="717BE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0E050CD5">
            <w:pPr>
              <w:jc w:val="center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净利润</w:t>
            </w:r>
          </w:p>
        </w:tc>
        <w:tc>
          <w:tcPr>
            <w:tcW w:w="4977" w:type="dxa"/>
            <w:vAlign w:val="center"/>
          </w:tcPr>
          <w:p w14:paraId="4C47639A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-176</w:t>
            </w:r>
          </w:p>
        </w:tc>
      </w:tr>
      <w:tr w14:paraId="6E444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4C900778">
            <w:pPr>
              <w:jc w:val="center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资产总额</w:t>
            </w:r>
          </w:p>
        </w:tc>
        <w:tc>
          <w:tcPr>
            <w:tcW w:w="4977" w:type="dxa"/>
            <w:vAlign w:val="center"/>
          </w:tcPr>
          <w:p w14:paraId="6F192A0F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14777</w:t>
            </w:r>
          </w:p>
        </w:tc>
      </w:tr>
      <w:tr w14:paraId="64B2E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5DDA738E">
            <w:pPr>
              <w:jc w:val="center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负债总额</w:t>
            </w:r>
          </w:p>
        </w:tc>
        <w:tc>
          <w:tcPr>
            <w:tcW w:w="4977" w:type="dxa"/>
            <w:vAlign w:val="center"/>
          </w:tcPr>
          <w:p w14:paraId="68078C4D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12918</w:t>
            </w:r>
          </w:p>
        </w:tc>
      </w:tr>
      <w:tr w14:paraId="7317E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23C4BD85">
            <w:pPr>
              <w:jc w:val="center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所有者权益</w:t>
            </w:r>
          </w:p>
        </w:tc>
        <w:tc>
          <w:tcPr>
            <w:tcW w:w="4977" w:type="dxa"/>
            <w:vAlign w:val="center"/>
          </w:tcPr>
          <w:p w14:paraId="60921883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1859</w:t>
            </w:r>
          </w:p>
        </w:tc>
      </w:tr>
    </w:tbl>
    <w:p w14:paraId="486696D7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三、财务预算执行情况</w:t>
      </w:r>
    </w:p>
    <w:p w14:paraId="7AC991DC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1.营业收入：本年预算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1200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%。</w:t>
      </w:r>
      <w:bookmarkStart w:id="0" w:name="_GoBack"/>
      <w:bookmarkEnd w:id="0"/>
    </w:p>
    <w:p w14:paraId="07E3B849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2.利润总额：本年预算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-177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 w14:paraId="16A659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四、年度中期内发生的重大事项及对公司的影响</w:t>
      </w:r>
    </w:p>
    <w:p w14:paraId="71B08D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</w:p>
    <w:sectPr>
      <w:pgSz w:w="11906" w:h="16838"/>
      <w:pgMar w:top="1814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352F40BF"/>
    <w:rsid w:val="04387240"/>
    <w:rsid w:val="05083B2F"/>
    <w:rsid w:val="208C594C"/>
    <w:rsid w:val="23E87EBF"/>
    <w:rsid w:val="273B59C8"/>
    <w:rsid w:val="2AC8352E"/>
    <w:rsid w:val="352F40BF"/>
    <w:rsid w:val="4E6342B9"/>
    <w:rsid w:val="58D776A5"/>
    <w:rsid w:val="6B544F2B"/>
    <w:rsid w:val="7B306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800</Words>
  <Characters>920</Characters>
  <Lines>0</Lines>
  <Paragraphs>0</Paragraphs>
  <TotalTime>0</TotalTime>
  <ScaleCrop>false</ScaleCrop>
  <LinksUpToDate>false</LinksUpToDate>
  <CharactersWithSpaces>924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2024-06-28T01:44:00Z</dcterms:created>
  <dc:creator>汶上水务运营部</dc:creator>
  <cp:lastModifiedBy>Administrator</cp:lastModifiedBy>
  <dcterms:modified xsi:type="dcterms:W3CDTF">2024-08-25T15:31:34Z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77AE971D09DA419EAA13B46D2BD5D9A0_13</vt:lpwstr>
  </property>
</Properties>
</file>