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E4FEC1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曲阜公用水务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 w14:paraId="54DFC609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财务重大信息公开</w:t>
      </w:r>
    </w:p>
    <w:p w14:paraId="6D0B21FC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03EF07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公司基本情况 </w:t>
      </w:r>
    </w:p>
    <w:p w14:paraId="1D8F65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公司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名称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曲阜公用水务有限公司</w:t>
      </w:r>
    </w:p>
    <w:p w14:paraId="5B54DB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法定代表人：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骆东辉</w:t>
      </w:r>
    </w:p>
    <w:p w14:paraId="3A11F8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注册地址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春秋西路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118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号</w:t>
      </w:r>
    </w:p>
    <w:p w14:paraId="60BDD9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经营范围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污水处理；水质监测；管网新建和维护；中水的生产与销售。</w:t>
      </w:r>
    </w:p>
    <w:p w14:paraId="6B0EAE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公司简介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曲阜公用水务有限公司，是山东公用水务集团的全资子公司。公司主要负责曲阜市主城区和南部片区、陵城镇等片区的污水处理工作，并具备中水供应的职能。公司目前拥有曲阜市第一、第三两个污水处理厂。两个厂设计污水日处理能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万立方米，日供应中水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万立方米。</w:t>
      </w:r>
    </w:p>
    <w:p w14:paraId="699EFD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曲阜市第一污水处理厂，主要承担处理曲阜市东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104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以西，西外环路以东大沂河以北城区的生活及工业污水处理，服务人口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万人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。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项目总投资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亿元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采用A-B法处理工艺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2008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月投资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5200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多万元，实施一级A深度处理改造及中水回用工程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2009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月投入试运行，出水水质优于国家一级A排放标准。曲阜市第三污水处理厂，工程总投资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7431.1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万元，采用“预处理+A²O+二沉+絮凝沉淀+过滤+消毒”的三级处理工艺，污水处理后达到国家一级A标准。</w:t>
      </w:r>
    </w:p>
    <w:p w14:paraId="2F3FD9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曲阜公用水务有限公司至运行以来，各项出水水质安全稳定，为曲阜的水污染防治工作做出了积极的贡献，对淮河流域的生态修复发挥了重要作用，创造了良好的社会效益和环保效益。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</w:rPr>
        <w:t xml:space="preserve"> </w:t>
      </w:r>
    </w:p>
    <w:p w14:paraId="36E4F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会计数据和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财务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指标</w:t>
      </w: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（截至到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2024</w:t>
      </w: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日）</w:t>
      </w:r>
    </w:p>
    <w:p w14:paraId="253626D2">
      <w:pPr>
        <w:ind w:firstLine="6400" w:firstLineChars="20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位：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 xml:space="preserve"> 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4D26B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0A2B56D0"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32"/>
                <w:szCs w:val="32"/>
              </w:rPr>
              <w:t>营业总收入</w:t>
            </w:r>
          </w:p>
        </w:tc>
        <w:tc>
          <w:tcPr>
            <w:tcW w:w="4977" w:type="dxa"/>
          </w:tcPr>
          <w:p w14:paraId="70CE248D">
            <w:pPr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1750.88</w:t>
            </w:r>
          </w:p>
        </w:tc>
      </w:tr>
      <w:tr w14:paraId="6FE8B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1DF76686"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32"/>
                <w:szCs w:val="32"/>
              </w:rPr>
              <w:t>营业总成本</w:t>
            </w:r>
          </w:p>
        </w:tc>
        <w:tc>
          <w:tcPr>
            <w:tcW w:w="4977" w:type="dxa"/>
          </w:tcPr>
          <w:p w14:paraId="49AF78DA">
            <w:pPr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1613.94</w:t>
            </w:r>
          </w:p>
        </w:tc>
      </w:tr>
      <w:tr w14:paraId="2EE9C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11DF75C6"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32"/>
                <w:szCs w:val="32"/>
              </w:rPr>
              <w:t>利润总额</w:t>
            </w:r>
          </w:p>
        </w:tc>
        <w:tc>
          <w:tcPr>
            <w:tcW w:w="4977" w:type="dxa"/>
          </w:tcPr>
          <w:p w14:paraId="378BA5AB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134.06</w:t>
            </w:r>
          </w:p>
        </w:tc>
      </w:tr>
      <w:tr w14:paraId="38AEA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3688E1D1">
            <w:pPr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32"/>
                <w:szCs w:val="32"/>
                <w:lang w:val="en-US" w:eastAsia="zh-CN"/>
              </w:rPr>
              <w:t>净利润</w:t>
            </w:r>
          </w:p>
        </w:tc>
        <w:tc>
          <w:tcPr>
            <w:tcW w:w="4977" w:type="dxa"/>
          </w:tcPr>
          <w:p w14:paraId="36DAE70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100.55</w:t>
            </w:r>
          </w:p>
        </w:tc>
      </w:tr>
      <w:tr w14:paraId="299F9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D106FA1"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32"/>
                <w:szCs w:val="32"/>
              </w:rPr>
              <w:t>资产总额</w:t>
            </w:r>
          </w:p>
        </w:tc>
        <w:tc>
          <w:tcPr>
            <w:tcW w:w="4977" w:type="dxa"/>
          </w:tcPr>
          <w:p w14:paraId="514AA5D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19859.75</w:t>
            </w:r>
          </w:p>
        </w:tc>
      </w:tr>
      <w:tr w14:paraId="138A0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06D077F4"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32"/>
                <w:szCs w:val="32"/>
              </w:rPr>
              <w:t>负债总额</w:t>
            </w:r>
          </w:p>
        </w:tc>
        <w:tc>
          <w:tcPr>
            <w:tcW w:w="4977" w:type="dxa"/>
          </w:tcPr>
          <w:p w14:paraId="621B53F3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16680.88</w:t>
            </w:r>
          </w:p>
        </w:tc>
      </w:tr>
      <w:tr w14:paraId="4DA2E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142DCA19"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32"/>
                <w:szCs w:val="32"/>
              </w:rPr>
              <w:t>所有者权益</w:t>
            </w:r>
          </w:p>
        </w:tc>
        <w:tc>
          <w:tcPr>
            <w:tcW w:w="4977" w:type="dxa"/>
          </w:tcPr>
          <w:p w14:paraId="03A6A34D"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3178.87</w:t>
            </w:r>
          </w:p>
        </w:tc>
      </w:tr>
    </w:tbl>
    <w:p w14:paraId="0063C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方正黑体简体" w:hAnsi="方正黑体简体" w:eastAsia="方正黑体简体" w:cs="方正黑体简体"/>
          <w:b/>
          <w:bCs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执行情况</w:t>
      </w:r>
    </w:p>
    <w:p w14:paraId="521A4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营业收入：本年预算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4011.19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43.65%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。</w:t>
      </w:r>
    </w:p>
    <w:p w14:paraId="06F14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260.79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51.41%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。</w:t>
      </w:r>
    </w:p>
    <w:p w14:paraId="51B2A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四、年度中期内发生的重大事项及对公司的影响</w:t>
      </w:r>
    </w:p>
    <w:p w14:paraId="41043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6AB4322B"/>
    <w:rsid w:val="01513262"/>
    <w:rsid w:val="08EC4AD9"/>
    <w:rsid w:val="093A0210"/>
    <w:rsid w:val="0ACF2B62"/>
    <w:rsid w:val="0AEF054D"/>
    <w:rsid w:val="0DE35FBD"/>
    <w:rsid w:val="0F1E38B6"/>
    <w:rsid w:val="159746F8"/>
    <w:rsid w:val="15B20322"/>
    <w:rsid w:val="194A27D4"/>
    <w:rsid w:val="19560A59"/>
    <w:rsid w:val="1C496371"/>
    <w:rsid w:val="1EE95CCC"/>
    <w:rsid w:val="262858AA"/>
    <w:rsid w:val="29D47C5C"/>
    <w:rsid w:val="2A4822AF"/>
    <w:rsid w:val="2AE3381B"/>
    <w:rsid w:val="2C00008A"/>
    <w:rsid w:val="2C897364"/>
    <w:rsid w:val="2F5836E9"/>
    <w:rsid w:val="313A08A1"/>
    <w:rsid w:val="325C3B88"/>
    <w:rsid w:val="34621C87"/>
    <w:rsid w:val="357A4D33"/>
    <w:rsid w:val="3AB3217D"/>
    <w:rsid w:val="4196681A"/>
    <w:rsid w:val="419C0824"/>
    <w:rsid w:val="42FF4875"/>
    <w:rsid w:val="43EF0823"/>
    <w:rsid w:val="44244964"/>
    <w:rsid w:val="44A16AC6"/>
    <w:rsid w:val="451F79D6"/>
    <w:rsid w:val="45466739"/>
    <w:rsid w:val="4AAF6B96"/>
    <w:rsid w:val="4B616322"/>
    <w:rsid w:val="4D1E6F8E"/>
    <w:rsid w:val="4E214F15"/>
    <w:rsid w:val="50456AF1"/>
    <w:rsid w:val="51FD3E96"/>
    <w:rsid w:val="560C0B37"/>
    <w:rsid w:val="57404164"/>
    <w:rsid w:val="577503FF"/>
    <w:rsid w:val="582547F8"/>
    <w:rsid w:val="58310BA5"/>
    <w:rsid w:val="59D14119"/>
    <w:rsid w:val="5E145AF2"/>
    <w:rsid w:val="5E2700C4"/>
    <w:rsid w:val="5E4D661B"/>
    <w:rsid w:val="5E745F14"/>
    <w:rsid w:val="5E973CA5"/>
    <w:rsid w:val="5F412942"/>
    <w:rsid w:val="60785E58"/>
    <w:rsid w:val="615E2103"/>
    <w:rsid w:val="65F00576"/>
    <w:rsid w:val="68EE70EE"/>
    <w:rsid w:val="6AB4322B"/>
    <w:rsid w:val="6D3C65BE"/>
    <w:rsid w:val="72870930"/>
    <w:rsid w:val="75D26FF0"/>
    <w:rsid w:val="7699690E"/>
    <w:rsid w:val="77725C16"/>
    <w:rsid w:val="78205E41"/>
    <w:rsid w:val="787C61EA"/>
    <w:rsid w:val="798A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658</Words>
  <Characters>770</Characters>
  <Lines>0</Lines>
  <Paragraphs>0</Paragraphs>
  <TotalTime>10</TotalTime>
  <ScaleCrop>false</ScaleCrop>
  <LinksUpToDate>false</LinksUpToDate>
  <CharactersWithSpaces>774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2024-04-24T08:12:00Z</dcterms:created>
  <dc:creator>夏顺意</dc:creator>
  <cp:lastModifiedBy>Administrator</cp:lastModifiedBy>
  <dcterms:modified xsi:type="dcterms:W3CDTF">2024-08-25T15:26:10Z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37BE96D5AECA4BF59D8850F59E0307FF_11</vt:lpwstr>
  </property>
</Properties>
</file>