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81714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山东聚源热力有限责任公司</w:t>
      </w:r>
    </w:p>
    <w:p w14:paraId="2503C3AA"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2891E4C7"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078336C9">
      <w:pPr>
        <w:pStyle w:val="3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55000DEA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3C2DE3D9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山东聚源热力有限责任公司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4AEE783F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国有独资</w:t>
      </w:r>
    </w:p>
    <w:p w14:paraId="0AC434E0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2000年4月25日</w:t>
      </w:r>
    </w:p>
    <w:p w14:paraId="47FF6FD2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高山</w:t>
      </w:r>
    </w:p>
    <w:p w14:paraId="19124E24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山东省济宁市太白楼东路1号</w:t>
      </w:r>
    </w:p>
    <w:p w14:paraId="32DF8E6C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一般项目：非居民住房地产租赁；体育用品及器材零售；日用百货销售；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  <w:t>供冷服务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（除依法经批准的项目外，凭营业执照依法自主开展经营活动）；许可项目：热力生产和供应；供电业务；建设工程设计；高危险性体育运动（游泳）；食品经营（销售散装食品）（依法须经批准的项目，经相关部门批准后方可开展经营活动，具体经营项目以审批结果为准）。</w:t>
      </w:r>
    </w:p>
    <w:p w14:paraId="0B1C6CA8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6153613C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山东聚源热力有限责任公司，始建于1989年，隶属山东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公用热电集团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有限公司，是国有全资公司。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公司现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集中供热面积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1100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万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余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平方米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供热范围覆盖济宁市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东部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城区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托管太平镇供热，实现了由城区向县域再到乡镇供热业务的拓展。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资产总额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23.18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亿元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换热站2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个，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员工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132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人，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其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中高级职称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人，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占人数比例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10%。</w:t>
      </w:r>
    </w:p>
    <w:p w14:paraId="22A57BBF">
      <w:pPr>
        <w:pStyle w:val="3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2081493E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104137F8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bookmarkStart w:id="0" w:name="_GoBack"/>
      <w:bookmarkEnd w:id="0"/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2"/>
        <w:gridCol w:w="3868"/>
      </w:tblGrid>
      <w:tr w14:paraId="27146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4792" w:type="dxa"/>
          </w:tcPr>
          <w:p w14:paraId="705BD2C7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868" w:type="dxa"/>
          </w:tcPr>
          <w:p w14:paraId="1E15256C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15A1D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92" w:type="dxa"/>
          </w:tcPr>
          <w:p w14:paraId="4673FCFC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868" w:type="dxa"/>
          </w:tcPr>
          <w:p w14:paraId="4E2CDFA3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10686</w:t>
            </w:r>
          </w:p>
        </w:tc>
      </w:tr>
      <w:tr w14:paraId="30104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92" w:type="dxa"/>
          </w:tcPr>
          <w:p w14:paraId="5D5DB865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868" w:type="dxa"/>
          </w:tcPr>
          <w:p w14:paraId="05A24110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14526</w:t>
            </w:r>
          </w:p>
        </w:tc>
      </w:tr>
      <w:tr w14:paraId="1F9AB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92" w:type="dxa"/>
          </w:tcPr>
          <w:p w14:paraId="700058AE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868" w:type="dxa"/>
          </w:tcPr>
          <w:p w14:paraId="2BFC85E6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1912</w:t>
            </w:r>
          </w:p>
        </w:tc>
      </w:tr>
      <w:tr w14:paraId="66B4E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792" w:type="dxa"/>
          </w:tcPr>
          <w:p w14:paraId="50C9E983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868" w:type="dxa"/>
          </w:tcPr>
          <w:p w14:paraId="43725917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2119</w:t>
            </w:r>
          </w:p>
        </w:tc>
      </w:tr>
      <w:tr w14:paraId="6A311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792" w:type="dxa"/>
          </w:tcPr>
          <w:p w14:paraId="37781E04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868" w:type="dxa"/>
          </w:tcPr>
          <w:p w14:paraId="0338E0AB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211565</w:t>
            </w:r>
          </w:p>
        </w:tc>
      </w:tr>
      <w:tr w14:paraId="5249B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792" w:type="dxa"/>
          </w:tcPr>
          <w:p w14:paraId="60B5D6E5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868" w:type="dxa"/>
          </w:tcPr>
          <w:p w14:paraId="3A565100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</w:p>
        </w:tc>
      </w:tr>
      <w:tr w14:paraId="6A0EA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792" w:type="dxa"/>
          </w:tcPr>
          <w:p w14:paraId="311D615C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868" w:type="dxa"/>
          </w:tcPr>
          <w:p w14:paraId="2DD04141"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</w:p>
        </w:tc>
      </w:tr>
    </w:tbl>
    <w:p w14:paraId="429502B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1AA9B91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预算营业总收入20600万元，实际完成率51.87%；预算利润总额1382.05万元，实际完成率138%。</w:t>
      </w:r>
    </w:p>
    <w:p w14:paraId="3CFCA08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5A9AEA2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东郊热电资产、土地即将处置，冲减信用减值损失5569万元，增加利润总额5569万。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47F48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879B13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879B13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4ZDFmOThjMjAwZjM5NTQ3ODdmYjIzYjJkYzZmZjg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0CB51169"/>
    <w:rsid w:val="11D529E3"/>
    <w:rsid w:val="13CF064E"/>
    <w:rsid w:val="17303DFB"/>
    <w:rsid w:val="208262A6"/>
    <w:rsid w:val="259C1E78"/>
    <w:rsid w:val="26F75878"/>
    <w:rsid w:val="2E9539DE"/>
    <w:rsid w:val="32DA0AFB"/>
    <w:rsid w:val="359C4116"/>
    <w:rsid w:val="365668DF"/>
    <w:rsid w:val="3ADE08F5"/>
    <w:rsid w:val="3EB218E1"/>
    <w:rsid w:val="40A07011"/>
    <w:rsid w:val="40BD03D8"/>
    <w:rsid w:val="46625A9C"/>
    <w:rsid w:val="4D663EEA"/>
    <w:rsid w:val="4F36005C"/>
    <w:rsid w:val="533802B0"/>
    <w:rsid w:val="5D195C77"/>
    <w:rsid w:val="5E5E5DDC"/>
    <w:rsid w:val="5F084B33"/>
    <w:rsid w:val="67C52FC9"/>
    <w:rsid w:val="6D316FBD"/>
    <w:rsid w:val="6F4A2487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579</Words>
  <Characters>655</Characters>
  <Lines>11</Lines>
  <Paragraphs>3</Paragraphs>
  <TotalTime>34</TotalTime>
  <ScaleCrop>false</ScaleCrop>
  <LinksUpToDate>false</LinksUpToDate>
  <CharactersWithSpaces>666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张秀娟</cp:lastModifiedBy>
  <cp:lastPrinted>2022-08-29T09:18:00Z</cp:lastPrinted>
  <dcterms:modified xsi:type="dcterms:W3CDTF">2024-08-08T07:34:34Z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BF6EABCB6D12423B8A6CAA463AC634BC_13</vt:lpwstr>
  </property>
</Properties>
</file>