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67C155">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济宁赛迪汽车销售服务有限公司</w:t>
      </w:r>
    </w:p>
    <w:p w14:paraId="420262F2">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2024年度</w:t>
      </w:r>
      <w:r>
        <w:rPr>
          <w:rFonts w:hint="eastAsia" w:ascii="Times New Roman" w:hAnsi="Times New Roman" w:eastAsia="方正小标宋简体" w:cs="Times New Roman"/>
          <w:b/>
          <w:bCs/>
          <w:sz w:val="44"/>
          <w:szCs w:val="44"/>
          <w:lang w:val="en-US" w:eastAsia="zh-CN"/>
        </w:rPr>
        <w:t>中期</w:t>
      </w:r>
      <w:r>
        <w:rPr>
          <w:rFonts w:hint="default" w:ascii="Times New Roman" w:hAnsi="Times New Roman" w:eastAsia="方正小标宋简体" w:cs="Times New Roman"/>
          <w:b/>
          <w:bCs/>
          <w:sz w:val="44"/>
          <w:szCs w:val="44"/>
          <w:lang w:val="en-US" w:eastAsia="zh-CN"/>
        </w:rPr>
        <w:t>财务等重大信息公开</w:t>
      </w:r>
    </w:p>
    <w:p w14:paraId="00F74DCA">
      <w:pPr>
        <w:pStyle w:val="6"/>
        <w:numPr>
          <w:ilvl w:val="0"/>
          <w:numId w:val="0"/>
        </w:numPr>
        <w:spacing w:line="600" w:lineRule="exact"/>
        <w:ind w:leftChars="0" w:firstLine="321" w:firstLineChars="100"/>
        <w:rPr>
          <w:rFonts w:hint="default" w:ascii="Times New Roman" w:hAnsi="Times New Roman" w:eastAsia="方正仿宋简体" w:cs="Times New Roman"/>
          <w:b/>
          <w:bCs/>
          <w:sz w:val="32"/>
          <w:szCs w:val="32"/>
          <w:lang w:val="en-US" w:eastAsia="zh-CN"/>
        </w:rPr>
      </w:pPr>
    </w:p>
    <w:p w14:paraId="5FFD019B">
      <w:pPr>
        <w:pStyle w:val="6"/>
        <w:numPr>
          <w:ilvl w:val="0"/>
          <w:numId w:val="0"/>
        </w:numPr>
        <w:spacing w:line="600" w:lineRule="exact"/>
        <w:ind w:firstLine="643" w:firstLineChars="200"/>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lang w:val="en-US" w:eastAsia="zh-CN"/>
        </w:rPr>
        <w:t>一、</w:t>
      </w:r>
      <w:r>
        <w:rPr>
          <w:rFonts w:hint="eastAsia" w:ascii="方正黑体简体" w:hAnsi="方正黑体简体" w:eastAsia="方正黑体简体" w:cs="方正黑体简体"/>
          <w:b/>
          <w:bCs/>
          <w:sz w:val="32"/>
          <w:szCs w:val="32"/>
        </w:rPr>
        <w:t>企业基本情况</w:t>
      </w:r>
    </w:p>
    <w:p w14:paraId="41F13CBC">
      <w:pPr>
        <w:pStyle w:val="6"/>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济宁赛迪汽车销售服务有限公司</w:t>
      </w:r>
    </w:p>
    <w:p w14:paraId="3517A1C4">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7481F3A6">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7B2C818D">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2DCEA2F1">
      <w:pPr>
        <w:pStyle w:val="6"/>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市高新区洸府河东侧327国道北（圣达汽</w:t>
      </w:r>
    </w:p>
    <w:p w14:paraId="2E07733D">
      <w:pPr>
        <w:pStyle w:val="6"/>
        <w:numPr>
          <w:ilvl w:val="0"/>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车博览中心内）</w:t>
      </w:r>
    </w:p>
    <w:p w14:paraId="1F8BF189">
      <w:pPr>
        <w:pStyle w:val="6"/>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市高新区洸府河东侧327国道北（圣达汽车博览中心内）</w:t>
      </w:r>
    </w:p>
    <w:p w14:paraId="67ACC35B">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14:paraId="2BCABF62">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14:paraId="3E490ECD">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04F2288E">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7D6D2198">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公司是长城汽车授权的哈弗</w:t>
      </w:r>
      <w:r>
        <w:rPr>
          <w:rFonts w:hint="default" w:ascii="Times New Roman" w:hAnsi="Times New Roman" w:eastAsia="方正仿宋简体" w:cs="Times New Roman"/>
          <w:b/>
          <w:bCs/>
          <w:sz w:val="32"/>
          <w:szCs w:val="32"/>
          <w:lang w:eastAsia="zh-CN"/>
        </w:rPr>
        <w:t>新能源</w:t>
      </w:r>
      <w:r>
        <w:rPr>
          <w:rFonts w:hint="default" w:ascii="Times New Roman" w:hAnsi="Times New Roman" w:eastAsia="方正仿宋简体" w:cs="Times New Roman"/>
          <w:b/>
          <w:bCs/>
          <w:sz w:val="32"/>
          <w:szCs w:val="32"/>
        </w:rPr>
        <w:t>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2002</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614892AD">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拥有济宁赛迪哈弗新能源</w:t>
      </w:r>
      <w:r>
        <w:rPr>
          <w:rFonts w:hint="default" w:ascii="Times New Roman" w:hAnsi="Times New Roman" w:eastAsia="方正仿宋简体" w:cs="Times New Roman"/>
          <w:b/>
          <w:bCs/>
          <w:sz w:val="32"/>
          <w:szCs w:val="32"/>
          <w:lang w:val="en-US" w:eastAsia="zh-CN"/>
        </w:rPr>
        <w:t>4S</w:t>
      </w:r>
      <w:r>
        <w:rPr>
          <w:rFonts w:hint="default" w:ascii="Times New Roman" w:hAnsi="Times New Roman" w:eastAsia="方正仿宋简体" w:cs="Times New Roman"/>
          <w:b/>
          <w:bCs/>
          <w:sz w:val="32"/>
          <w:szCs w:val="32"/>
          <w:lang w:eastAsia="zh-CN"/>
        </w:rPr>
        <w:t>店、济宁赛迪</w:t>
      </w:r>
      <w:r>
        <w:rPr>
          <w:rFonts w:hint="default" w:ascii="Times New Roman" w:hAnsi="Times New Roman" w:eastAsia="方正仿宋简体" w:cs="Times New Roman"/>
          <w:b/>
          <w:bCs/>
          <w:sz w:val="32"/>
          <w:szCs w:val="32"/>
          <w:lang w:val="en-US" w:eastAsia="zh-CN"/>
        </w:rPr>
        <w:t>914配件中转库。 济宁赛迪哈弗新能源4S店是专注于哈弗新能源品牌汽车的销售与服务，店面占地面积10亩，展厅面积1600余平方米。济宁赛迪中转库始建于2007年5月，现有库房总面积达12000㎡，现有库存品类70000余种，服务半径700公里，用于服务区域内130家长城汽车服务商的配件需求保障。</w:t>
      </w:r>
      <w:r>
        <w:rPr>
          <w:rFonts w:hint="eastAsia" w:ascii="Times New Roman" w:hAnsi="Times New Roman" w:eastAsia="方正仿宋简体" w:cs="Times New Roman"/>
          <w:b/>
          <w:bCs/>
          <w:sz w:val="32"/>
          <w:szCs w:val="32"/>
          <w:lang w:val="en-US" w:eastAsia="zh-CN"/>
        </w:rPr>
        <w:t>公司</w:t>
      </w:r>
      <w:r>
        <w:rPr>
          <w:rFonts w:hint="default" w:ascii="Times New Roman" w:hAnsi="Times New Roman" w:eastAsia="方正仿宋简体" w:cs="Times New Roman"/>
          <w:b/>
          <w:bCs/>
          <w:sz w:val="32"/>
          <w:szCs w:val="32"/>
          <w:lang w:eastAsia="zh-CN"/>
        </w:rPr>
        <w:t>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赛迪</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50E34406">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二、主要会计数据和财务指标</w:t>
      </w:r>
    </w:p>
    <w:p w14:paraId="6B26F844">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截止到2024</w:t>
      </w:r>
      <w:bookmarkStart w:id="0" w:name="_GoBack"/>
      <w:r>
        <w:rPr>
          <w:rFonts w:hint="default" w:ascii="Times New Roman" w:hAnsi="Times New Roman" w:eastAsia="方正仿宋简体" w:cs="Times New Roman"/>
          <w:b/>
          <w:bCs/>
          <w:color w:val="auto"/>
          <w:kern w:val="2"/>
          <w:sz w:val="32"/>
          <w:szCs w:val="32"/>
          <w:lang w:val="en-US" w:eastAsia="zh-CN" w:bidi="ar-SA"/>
        </w:rPr>
        <w:t>年</w:t>
      </w:r>
      <w:bookmarkEnd w:id="0"/>
      <w:r>
        <w:rPr>
          <w:rFonts w:hint="eastAsia" w:ascii="Times New Roman" w:hAnsi="Times New Roman" w:eastAsia="方正仿宋简体" w:cs="Times New Roman"/>
          <w:b/>
          <w:bCs/>
          <w:color w:val="auto"/>
          <w:kern w:val="2"/>
          <w:sz w:val="32"/>
          <w:szCs w:val="32"/>
          <w:lang w:val="en-US" w:eastAsia="zh-CN" w:bidi="ar-SA"/>
        </w:rPr>
        <w:t>6</w:t>
      </w:r>
      <w:r>
        <w:rPr>
          <w:rFonts w:hint="default" w:ascii="Times New Roman" w:hAnsi="Times New Roman" w:eastAsia="方正仿宋简体" w:cs="Times New Roman"/>
          <w:b/>
          <w:bCs/>
          <w:color w:val="auto"/>
          <w:kern w:val="2"/>
          <w:sz w:val="32"/>
          <w:szCs w:val="32"/>
          <w:lang w:val="en-US" w:eastAsia="zh-CN" w:bidi="ar-SA"/>
        </w:rPr>
        <w:t>月底，营业收入</w:t>
      </w:r>
      <w:r>
        <w:rPr>
          <w:rFonts w:hint="eastAsia" w:ascii="Times New Roman" w:hAnsi="Times New Roman" w:eastAsia="方正仿宋简体" w:cs="Times New Roman"/>
          <w:b/>
          <w:bCs/>
          <w:color w:val="auto"/>
          <w:kern w:val="2"/>
          <w:sz w:val="32"/>
          <w:szCs w:val="32"/>
          <w:lang w:val="en-US" w:eastAsia="zh-CN" w:bidi="ar-SA"/>
        </w:rPr>
        <w:t>20204.30</w:t>
      </w:r>
      <w:r>
        <w:rPr>
          <w:rFonts w:hint="default" w:ascii="Times New Roman" w:hAnsi="Times New Roman" w:eastAsia="方正仿宋简体" w:cs="Times New Roman"/>
          <w:b/>
          <w:bCs/>
          <w:color w:val="auto"/>
          <w:kern w:val="2"/>
          <w:sz w:val="32"/>
          <w:szCs w:val="32"/>
          <w:lang w:val="en-US" w:eastAsia="zh-CN" w:bidi="ar-SA"/>
        </w:rPr>
        <w:t xml:space="preserve"> 万元，已交税费总额</w:t>
      </w:r>
      <w:r>
        <w:rPr>
          <w:rFonts w:hint="eastAsia" w:ascii="Times New Roman" w:hAnsi="Times New Roman" w:eastAsia="方正仿宋简体" w:cs="Times New Roman"/>
          <w:b/>
          <w:bCs/>
          <w:color w:val="auto"/>
          <w:kern w:val="2"/>
          <w:sz w:val="32"/>
          <w:szCs w:val="32"/>
          <w:lang w:val="en-US" w:eastAsia="zh-CN" w:bidi="ar-SA"/>
        </w:rPr>
        <w:t>443.33</w:t>
      </w:r>
      <w:r>
        <w:rPr>
          <w:rFonts w:hint="default" w:ascii="Times New Roman" w:hAnsi="Times New Roman" w:eastAsia="方正仿宋简体" w:cs="Times New Roman"/>
          <w:b/>
          <w:bCs/>
          <w:color w:val="auto"/>
          <w:kern w:val="2"/>
          <w:sz w:val="32"/>
          <w:szCs w:val="32"/>
          <w:lang w:val="en-US" w:eastAsia="zh-CN" w:bidi="ar-SA"/>
        </w:rPr>
        <w:t>万元；</w:t>
      </w:r>
    </w:p>
    <w:p w14:paraId="1A7CD906">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资产总额：</w:t>
      </w:r>
      <w:r>
        <w:rPr>
          <w:rFonts w:hint="eastAsia" w:ascii="Times New Roman" w:hAnsi="Times New Roman" w:eastAsia="方正仿宋简体" w:cs="Times New Roman"/>
          <w:b/>
          <w:bCs/>
          <w:color w:val="auto"/>
          <w:kern w:val="2"/>
          <w:sz w:val="32"/>
          <w:szCs w:val="32"/>
          <w:lang w:val="en-US" w:eastAsia="zh-CN" w:bidi="ar-SA"/>
        </w:rPr>
        <w:t>21115.57</w:t>
      </w:r>
      <w:r>
        <w:rPr>
          <w:rFonts w:hint="default" w:ascii="Times New Roman" w:hAnsi="Times New Roman" w:eastAsia="方正仿宋简体" w:cs="Times New Roman"/>
          <w:b/>
          <w:bCs/>
          <w:color w:val="auto"/>
          <w:kern w:val="2"/>
          <w:sz w:val="32"/>
          <w:szCs w:val="32"/>
          <w:lang w:val="en-US" w:eastAsia="zh-CN" w:bidi="ar-SA"/>
        </w:rPr>
        <w:t>万元，比年初减少</w:t>
      </w:r>
      <w:r>
        <w:rPr>
          <w:rFonts w:hint="eastAsia" w:ascii="Times New Roman" w:hAnsi="Times New Roman" w:eastAsia="方正仿宋简体" w:cs="Times New Roman"/>
          <w:b/>
          <w:bCs/>
          <w:color w:val="auto"/>
          <w:kern w:val="2"/>
          <w:sz w:val="32"/>
          <w:szCs w:val="32"/>
          <w:lang w:val="en-US" w:eastAsia="zh-CN" w:bidi="ar-SA"/>
        </w:rPr>
        <w:t>1226.33</w:t>
      </w:r>
      <w:r>
        <w:rPr>
          <w:rFonts w:hint="default" w:ascii="Times New Roman" w:hAnsi="Times New Roman" w:eastAsia="方正仿宋简体" w:cs="Times New Roman"/>
          <w:b/>
          <w:bCs/>
          <w:color w:val="auto"/>
          <w:kern w:val="2"/>
          <w:sz w:val="32"/>
          <w:szCs w:val="32"/>
          <w:lang w:val="en-US" w:eastAsia="zh-CN" w:bidi="ar-SA"/>
        </w:rPr>
        <w:t>万元，降幅为</w:t>
      </w:r>
      <w:r>
        <w:rPr>
          <w:rFonts w:hint="eastAsia" w:ascii="Times New Roman" w:hAnsi="Times New Roman" w:eastAsia="方正仿宋简体" w:cs="Times New Roman"/>
          <w:b/>
          <w:bCs/>
          <w:color w:val="auto"/>
          <w:kern w:val="2"/>
          <w:sz w:val="32"/>
          <w:szCs w:val="32"/>
          <w:lang w:val="en-US" w:eastAsia="zh-CN" w:bidi="ar-SA"/>
        </w:rPr>
        <w:t>5.49</w:t>
      </w:r>
      <w:r>
        <w:rPr>
          <w:rFonts w:hint="default" w:ascii="Times New Roman" w:hAnsi="Times New Roman" w:eastAsia="方正仿宋简体" w:cs="Times New Roman"/>
          <w:b/>
          <w:bCs/>
          <w:color w:val="auto"/>
          <w:kern w:val="2"/>
          <w:sz w:val="32"/>
          <w:szCs w:val="32"/>
          <w:lang w:val="en-US" w:eastAsia="zh-CN" w:bidi="ar-SA"/>
        </w:rPr>
        <w:t xml:space="preserve"> %；</w:t>
      </w:r>
    </w:p>
    <w:p w14:paraId="76FA90D7">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所有者权益：</w:t>
      </w:r>
      <w:r>
        <w:rPr>
          <w:rFonts w:hint="eastAsia" w:ascii="Times New Roman" w:hAnsi="Times New Roman" w:eastAsia="方正仿宋简体" w:cs="Times New Roman"/>
          <w:b/>
          <w:bCs/>
          <w:color w:val="auto"/>
          <w:kern w:val="2"/>
          <w:sz w:val="32"/>
          <w:szCs w:val="32"/>
          <w:lang w:val="en-US" w:eastAsia="zh-CN" w:bidi="ar-SA"/>
        </w:rPr>
        <w:t>1523.74</w:t>
      </w:r>
      <w:r>
        <w:rPr>
          <w:rFonts w:hint="default" w:ascii="Times New Roman" w:hAnsi="Times New Roman" w:eastAsia="方正仿宋简体" w:cs="Times New Roman"/>
          <w:b/>
          <w:bCs/>
          <w:color w:val="auto"/>
          <w:kern w:val="2"/>
          <w:sz w:val="32"/>
          <w:szCs w:val="32"/>
          <w:lang w:val="en-US" w:eastAsia="zh-CN" w:bidi="ar-SA"/>
        </w:rPr>
        <w:t>万元，比年初增加</w:t>
      </w:r>
      <w:r>
        <w:rPr>
          <w:rFonts w:hint="eastAsia" w:ascii="Times New Roman" w:hAnsi="Times New Roman" w:eastAsia="方正仿宋简体" w:cs="Times New Roman"/>
          <w:b/>
          <w:bCs/>
          <w:color w:val="auto"/>
          <w:kern w:val="2"/>
          <w:sz w:val="32"/>
          <w:szCs w:val="32"/>
          <w:lang w:val="en-US" w:eastAsia="zh-CN" w:bidi="ar-SA"/>
        </w:rPr>
        <w:t>126.07</w:t>
      </w:r>
      <w:r>
        <w:rPr>
          <w:rFonts w:hint="default" w:ascii="Times New Roman" w:hAnsi="Times New Roman" w:eastAsia="方正仿宋简体" w:cs="Times New Roman"/>
          <w:b/>
          <w:bCs/>
          <w:color w:val="auto"/>
          <w:kern w:val="2"/>
          <w:sz w:val="32"/>
          <w:szCs w:val="32"/>
          <w:lang w:val="en-US" w:eastAsia="zh-CN" w:bidi="ar-SA"/>
        </w:rPr>
        <w:t>万元，增幅为</w:t>
      </w:r>
      <w:r>
        <w:rPr>
          <w:rFonts w:hint="eastAsia" w:ascii="Times New Roman" w:hAnsi="Times New Roman" w:eastAsia="方正仿宋简体" w:cs="Times New Roman"/>
          <w:b/>
          <w:bCs/>
          <w:color w:val="auto"/>
          <w:kern w:val="2"/>
          <w:sz w:val="32"/>
          <w:szCs w:val="32"/>
          <w:lang w:val="en-US" w:eastAsia="zh-CN" w:bidi="ar-SA"/>
        </w:rPr>
        <w:t>9.02</w:t>
      </w:r>
      <w:r>
        <w:rPr>
          <w:rFonts w:hint="default" w:ascii="Times New Roman" w:hAnsi="Times New Roman" w:eastAsia="方正仿宋简体" w:cs="Times New Roman"/>
          <w:b/>
          <w:bCs/>
          <w:color w:val="auto"/>
          <w:kern w:val="2"/>
          <w:sz w:val="32"/>
          <w:szCs w:val="32"/>
          <w:lang w:val="en-US" w:eastAsia="zh-CN" w:bidi="ar-SA"/>
        </w:rPr>
        <w:t>%；</w:t>
      </w:r>
    </w:p>
    <w:p w14:paraId="713AF05C">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营业总收入：20204.30万元；</w:t>
      </w:r>
    </w:p>
    <w:p w14:paraId="2CB4CC1A">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营业总成本：20015.18万元。</w:t>
      </w:r>
    </w:p>
    <w:p w14:paraId="405E8926">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三、财务预算执行情况</w:t>
      </w:r>
    </w:p>
    <w:p w14:paraId="68A24793">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营业总收入：20204.30万元，完成全年预算的43.61%。</w:t>
      </w:r>
    </w:p>
    <w:p w14:paraId="0670437B">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利润总额：173.16万元，完成全年预算的18.09%。</w:t>
      </w:r>
    </w:p>
    <w:p w14:paraId="6C46DC51">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四、董事及高级管理人员的任职情况</w:t>
      </w:r>
    </w:p>
    <w:p w14:paraId="5F0EE6C8">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65DFE831">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6B6DBAE5">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4248AC6B">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五、企业履行社会责任情况</w:t>
      </w:r>
    </w:p>
    <w:p w14:paraId="248BF5AC">
      <w:pPr>
        <w:pStyle w:val="6"/>
        <w:spacing w:line="600" w:lineRule="exact"/>
        <w:ind w:left="720"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公司现有在册人员52人</w:t>
      </w:r>
      <w:r>
        <w:rPr>
          <w:rFonts w:hint="eastAsia" w:ascii="Times New Roman" w:hAnsi="Times New Roman" w:eastAsia="方正仿宋简体" w:cs="Times New Roman"/>
          <w:b/>
          <w:bCs/>
          <w:kern w:val="2"/>
          <w:sz w:val="32"/>
          <w:szCs w:val="32"/>
          <w:lang w:val="en-US" w:eastAsia="zh-CN" w:bidi="ar-SA"/>
        </w:rPr>
        <w:t>。</w:t>
      </w:r>
    </w:p>
    <w:p w14:paraId="0C171587">
      <w:pPr>
        <w:rPr>
          <w:rFonts w:hint="default" w:ascii="Times New Roman" w:hAnsi="Times New Roman" w:cs="Times New Roman" w:eastAsiaTheme="majorEastAsia"/>
          <w:b/>
          <w:bCs/>
        </w:rPr>
      </w:pPr>
    </w:p>
    <w:p w14:paraId="311ED38B">
      <w:pPr>
        <w:rPr>
          <w:rFonts w:hint="default" w:ascii="Times New Roman" w:hAnsi="Times New Roman" w:cs="Times New Roman"/>
          <w:b/>
          <w:bCs/>
        </w:rPr>
      </w:pPr>
    </w:p>
    <w:sectPr>
      <w:footerReference r:id="rId3" w:type="default"/>
      <w:pgSz w:w="11906" w:h="16838"/>
      <w:pgMar w:top="1678" w:right="1279" w:bottom="1300"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724E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FCDE3">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67FCDE3">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9FC6619"/>
    <w:rsid w:val="05911DA3"/>
    <w:rsid w:val="07DA187E"/>
    <w:rsid w:val="09FC6619"/>
    <w:rsid w:val="0A6C2012"/>
    <w:rsid w:val="0DF54C75"/>
    <w:rsid w:val="165A3666"/>
    <w:rsid w:val="1C66671E"/>
    <w:rsid w:val="20617F4A"/>
    <w:rsid w:val="24073A55"/>
    <w:rsid w:val="29DE1BC8"/>
    <w:rsid w:val="2DBF2EF6"/>
    <w:rsid w:val="2E5073A4"/>
    <w:rsid w:val="322F40F5"/>
    <w:rsid w:val="32D97380"/>
    <w:rsid w:val="33C40A9A"/>
    <w:rsid w:val="3F8213B4"/>
    <w:rsid w:val="40D730A3"/>
    <w:rsid w:val="42185C5D"/>
    <w:rsid w:val="4F5A56CA"/>
    <w:rsid w:val="50105BD7"/>
    <w:rsid w:val="50A7699A"/>
    <w:rsid w:val="52784DDC"/>
    <w:rsid w:val="57F84D7F"/>
    <w:rsid w:val="5DD855D9"/>
    <w:rsid w:val="5ED708E8"/>
    <w:rsid w:val="62B94A87"/>
    <w:rsid w:val="634E4973"/>
    <w:rsid w:val="64E03F43"/>
    <w:rsid w:val="67391B54"/>
    <w:rsid w:val="69FD6DD9"/>
    <w:rsid w:val="7830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978</Words>
  <Characters>1148</Characters>
  <Lines>0</Lines>
  <Paragraphs>0</Paragraphs>
  <TotalTime>26</TotalTime>
  <ScaleCrop>false</ScaleCrop>
  <LinksUpToDate>false</LinksUpToDate>
  <CharactersWithSpaces>1151</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2024-08-29T16:17:29Z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B775EABA98734D2797F09F09A3AE7BDA_13</vt:lpwstr>
  </property>
</Properties>
</file>