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80EE9F">
      <w:pPr>
        <w:pStyle w:val="2"/>
        <w:spacing w:line="700" w:lineRule="exact"/>
        <w:jc w:val="center"/>
        <w:rPr>
          <w:rFonts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曲阜聚源供热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有限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责任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公司</w:t>
      </w:r>
    </w:p>
    <w:p w14:paraId="46D4532C">
      <w:pPr>
        <w:pStyle w:val="2"/>
        <w:spacing w:line="700" w:lineRule="exact"/>
        <w:jc w:val="center"/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</w:pPr>
      <w:r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  <w:t>202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4</w:t>
      </w:r>
      <w:r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  <w:t>年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中期</w:t>
      </w:r>
      <w:r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  <w:t>财务等重大信息公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/>
        </w:rPr>
        <w:t>开</w:t>
      </w:r>
    </w:p>
    <w:p w14:paraId="2F6D397D">
      <w:pPr>
        <w:pStyle w:val="2"/>
        <w:spacing w:line="700" w:lineRule="exact"/>
        <w:jc w:val="center"/>
        <w:rPr>
          <w:rFonts w:ascii="方正小标宋简体" w:hAnsi="方正小标宋简体" w:eastAsia="方正小标宋简体" w:cs="方正小标宋简体"/>
          <w:b/>
          <w:bCs/>
          <w:sz w:val="44"/>
          <w:szCs w:val="44"/>
          <w:lang w:val="en-US"/>
        </w:rPr>
      </w:pPr>
    </w:p>
    <w:p w14:paraId="5F3D6192">
      <w:pPr>
        <w:pStyle w:val="2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ascii="方正黑体简体" w:hAnsi="方正黑体简体" w:eastAsia="方正黑体简体" w:cs="方正黑体简体"/>
          <w:b/>
          <w:bCs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bCs/>
          <w:lang w:val="en-US"/>
        </w:rPr>
        <w:t>公司基本情况</w:t>
      </w:r>
    </w:p>
    <w:p w14:paraId="7916AD4D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ascii="方正楷体简体" w:hAnsi="方正楷体简体" w:eastAsia="方正楷体简体" w:cs="方正楷体简体"/>
          <w:b/>
          <w:bCs/>
          <w:lang w:val="en-US"/>
        </w:rPr>
      </w:pPr>
      <w:r>
        <w:rPr>
          <w:rFonts w:hint="eastAsia" w:ascii="方正楷体简体" w:hAnsi="方正楷体简体" w:eastAsia="方正楷体简体" w:cs="方正楷体简体"/>
          <w:b/>
          <w:bCs/>
          <w:lang w:val="en-US"/>
        </w:rPr>
        <w:t>（一）基本信息</w:t>
      </w:r>
    </w:p>
    <w:p w14:paraId="39EFFFBD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eastAsia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1.名    称：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 xml:space="preserve"> 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曲阜聚源供热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有限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责任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公司</w:t>
      </w:r>
    </w:p>
    <w:p w14:paraId="52575BC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2.企业类型：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有限责任公司(国有控股)</w:t>
      </w:r>
    </w:p>
    <w:p w14:paraId="17038D62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3.成立日期：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2010年8月13日</w:t>
      </w:r>
    </w:p>
    <w:p w14:paraId="32B4BE65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eastAsia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4.法定代表人：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张宾</w:t>
      </w:r>
    </w:p>
    <w:p w14:paraId="3AFF33D2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ascii="Times New Roman" w:hAnsi="Times New Roman" w:eastAsia="方正仿宋简体" w:cs="Times New Roman"/>
          <w:b/>
          <w:bCs/>
          <w:lang w:val="en-US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5.注册地址：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山东省曲阜市裕隆路89号（时庄）</w:t>
      </w:r>
    </w:p>
    <w:p w14:paraId="3E331476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6.经营范围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热力销售与供应；供热服务；供热管道、设备的销售、维修、维护及保养。</w:t>
      </w:r>
    </w:p>
    <w:p w14:paraId="0AB59A24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eastAsia" w:ascii="方正楷体简体" w:hAnsi="方正楷体简体" w:eastAsia="方正楷体简体" w:cs="方正楷体简体"/>
          <w:b/>
          <w:bCs/>
          <w:lang w:val="en-US" w:eastAsia="zh-CN"/>
        </w:rPr>
      </w:pPr>
      <w:r>
        <w:rPr>
          <w:rFonts w:hint="eastAsia" w:ascii="方正楷体简体" w:hAnsi="方正楷体简体" w:eastAsia="方正楷体简体" w:cs="方正楷体简体"/>
          <w:b/>
          <w:bCs/>
          <w:lang w:val="en-US"/>
        </w:rPr>
        <w:t>（二）公司简介</w:t>
      </w:r>
    </w:p>
    <w:p w14:paraId="77DCF0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right="40" w:rightChars="18" w:firstLine="643" w:firstLineChars="200"/>
        <w:textAlignment w:val="auto"/>
        <w:rPr>
          <w:rFonts w:hint="eastAsia" w:ascii="方正楷体简体" w:hAnsi="方正楷体简体" w:eastAsia="方正楷体简体" w:cs="方正楷体简体"/>
          <w:b/>
          <w:bCs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kern w:val="2"/>
          <w:sz w:val="32"/>
          <w:szCs w:val="32"/>
          <w:lang w:val="en-US" w:eastAsia="zh-CN" w:bidi="ar-SA"/>
        </w:rPr>
        <w:t>曲阜聚源供热有限责任公司是国有控股有限责任公司，属公用事业性质，主要经营热力销售、供热服务，同时兼营供热管道、设备的销售、维修、维护及保养；公司成立于2010年7月，注册资金6700万元，由山东聚源热力有限责任公司、曲阜市方兴城市建设经营有限公司、山东圣方热力有限公司共同出资成立。其中山东聚源热力有限责任公司出资3570万元，控股53.28%，曲阜市方兴城市建设经营有限公司以资产出资2730万元，占股40.75%，山东圣方热力有限公司出资400万元，占股5.97%。公司为董事会领导下的总经理负责制企业，城区供热普及率超过75%。冬季取暖系民生大事，是关系人民群众温暖过冬的重大民生工程，暖心工程，曲阜聚源供热公司，将进一步提高站位，担起责任，周密部署安排，强化责任落实，压实安全责任，提升服务意识，确保广大市民安全用热，温暖过冬。</w:t>
      </w:r>
    </w:p>
    <w:p w14:paraId="61F50EED">
      <w:pPr>
        <w:pStyle w:val="2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ascii="方正黑体简体" w:hAnsi="方正黑体简体" w:eastAsia="方正黑体简体" w:cs="方正黑体简体"/>
          <w:b/>
          <w:bCs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bCs/>
          <w:lang w:val="en-US"/>
        </w:rPr>
        <w:t>主要会计数据和财务指标</w:t>
      </w:r>
    </w:p>
    <w:p w14:paraId="6E80A1F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jc w:val="center"/>
        <w:textAlignment w:val="auto"/>
        <w:rPr>
          <w:rFonts w:ascii="方正黑体简体" w:hAnsi="方正黑体简体" w:eastAsia="方正黑体简体" w:cs="方正黑体简体"/>
          <w:b/>
          <w:bCs/>
          <w:highlight w:val="none"/>
          <w:lang w:val="en-US"/>
        </w:rPr>
      </w:pPr>
      <w:r>
        <w:rPr>
          <w:rFonts w:ascii="Times New Roman" w:hAnsi="Times New Roman" w:eastAsia="方正黑体简体" w:cs="Times New Roman"/>
          <w:b/>
          <w:bCs/>
          <w:highlight w:val="none"/>
          <w:lang w:val="en-US"/>
        </w:rPr>
        <w:t>202</w:t>
      </w:r>
      <w:r>
        <w:rPr>
          <w:rFonts w:hint="eastAsia" w:ascii="Times New Roman" w:hAnsi="Times New Roman" w:eastAsia="方正黑体简体" w:cs="Times New Roman"/>
          <w:b/>
          <w:bCs/>
          <w:highlight w:val="none"/>
          <w:lang w:val="en-US"/>
        </w:rPr>
        <w:t>4</w:t>
      </w:r>
      <w:r>
        <w:rPr>
          <w:rFonts w:ascii="Times New Roman" w:hAnsi="Times New Roman" w:eastAsia="方正黑体简体" w:cs="Times New Roman"/>
          <w:b/>
          <w:bCs/>
          <w:highlight w:val="none"/>
          <w:lang w:val="en-US"/>
        </w:rPr>
        <w:t>年</w:t>
      </w:r>
      <w:r>
        <w:rPr>
          <w:rFonts w:hint="eastAsia" w:ascii="Times New Roman" w:hAnsi="Times New Roman" w:eastAsia="方正黑体简体" w:cs="Times New Roman"/>
          <w:b/>
          <w:bCs/>
          <w:highlight w:val="none"/>
          <w:lang w:val="en-US" w:eastAsia="zh-CN"/>
        </w:rPr>
        <w:t>中期</w:t>
      </w:r>
      <w:r>
        <w:rPr>
          <w:rFonts w:ascii="Times New Roman" w:hAnsi="Times New Roman" w:eastAsia="方正黑体简体" w:cs="Times New Roman"/>
          <w:b/>
          <w:bCs/>
          <w:highlight w:val="none"/>
          <w:lang w:val="en-US"/>
        </w:rPr>
        <w:t>主要财务数据</w:t>
      </w:r>
    </w:p>
    <w:p w14:paraId="658D944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023" w:firstLineChars="2000"/>
        <w:jc w:val="both"/>
        <w:textAlignment w:val="auto"/>
        <w:rPr>
          <w:rFonts w:ascii="方正楷体简体" w:hAnsi="方正楷体简体" w:eastAsia="方正楷体简体" w:cs="方正楷体简体"/>
          <w:b/>
          <w:bCs/>
          <w:sz w:val="30"/>
          <w:szCs w:val="30"/>
          <w:highlight w:val="none"/>
          <w:lang w:val="en-US"/>
        </w:rPr>
      </w:pPr>
      <w:r>
        <w:rPr>
          <w:rFonts w:hint="eastAsia" w:ascii="方正楷体简体" w:hAnsi="方正楷体简体" w:eastAsia="方正楷体简体" w:cs="方正楷体简体"/>
          <w:b/>
          <w:bCs/>
          <w:sz w:val="30"/>
          <w:szCs w:val="30"/>
          <w:highlight w:val="none"/>
          <w:lang w:val="en-US"/>
        </w:rPr>
        <w:t>单位：人民币万元</w:t>
      </w: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05"/>
        <w:gridCol w:w="3943"/>
      </w:tblGrid>
      <w:tr w14:paraId="17DFC8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4605" w:type="dxa"/>
          </w:tcPr>
          <w:p w14:paraId="1B58C397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  <w:t>项  目</w:t>
            </w:r>
          </w:p>
        </w:tc>
        <w:tc>
          <w:tcPr>
            <w:tcW w:w="3943" w:type="dxa"/>
          </w:tcPr>
          <w:p w14:paraId="57040FC3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  <w:t>本期金额</w:t>
            </w:r>
          </w:p>
        </w:tc>
      </w:tr>
      <w:tr w14:paraId="181021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4605" w:type="dxa"/>
          </w:tcPr>
          <w:p w14:paraId="13108FC2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营业总收入</w:t>
            </w:r>
          </w:p>
        </w:tc>
        <w:tc>
          <w:tcPr>
            <w:tcW w:w="3943" w:type="dxa"/>
          </w:tcPr>
          <w:p w14:paraId="75CE6B3C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7541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.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6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8</w:t>
            </w:r>
          </w:p>
        </w:tc>
      </w:tr>
      <w:tr w14:paraId="19232A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4605" w:type="dxa"/>
          </w:tcPr>
          <w:p w14:paraId="1D896B28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营业总成本</w:t>
            </w:r>
          </w:p>
        </w:tc>
        <w:tc>
          <w:tcPr>
            <w:tcW w:w="3943" w:type="dxa"/>
          </w:tcPr>
          <w:p w14:paraId="18312FF8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7275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.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72</w:t>
            </w:r>
          </w:p>
        </w:tc>
      </w:tr>
      <w:tr w14:paraId="06B52E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4605" w:type="dxa"/>
          </w:tcPr>
          <w:p w14:paraId="31F7BEF9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利润总额</w:t>
            </w:r>
          </w:p>
        </w:tc>
        <w:tc>
          <w:tcPr>
            <w:tcW w:w="3943" w:type="dxa"/>
          </w:tcPr>
          <w:p w14:paraId="7279C768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265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.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70</w:t>
            </w:r>
          </w:p>
        </w:tc>
      </w:tr>
      <w:tr w14:paraId="71CA9C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4605" w:type="dxa"/>
          </w:tcPr>
          <w:p w14:paraId="28DFA3FB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黑体简体" w:hAnsi="方正黑体简体" w:eastAsia="方正黑体简体" w:cs="方正黑体简体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净利润</w:t>
            </w:r>
          </w:p>
        </w:tc>
        <w:tc>
          <w:tcPr>
            <w:tcW w:w="3943" w:type="dxa"/>
          </w:tcPr>
          <w:p w14:paraId="6FC6AB0B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265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.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70</w:t>
            </w:r>
          </w:p>
        </w:tc>
      </w:tr>
      <w:tr w14:paraId="113C10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4605" w:type="dxa"/>
          </w:tcPr>
          <w:p w14:paraId="10CCCF3D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资产总额</w:t>
            </w:r>
          </w:p>
        </w:tc>
        <w:tc>
          <w:tcPr>
            <w:tcW w:w="3943" w:type="dxa"/>
          </w:tcPr>
          <w:p w14:paraId="2AC9D90E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15822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.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95</w:t>
            </w:r>
          </w:p>
        </w:tc>
      </w:tr>
      <w:tr w14:paraId="1D54ED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4605" w:type="dxa"/>
          </w:tcPr>
          <w:p w14:paraId="552CCC74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负债总额</w:t>
            </w:r>
          </w:p>
        </w:tc>
        <w:tc>
          <w:tcPr>
            <w:tcW w:w="3943" w:type="dxa"/>
          </w:tcPr>
          <w:p w14:paraId="258B1CEA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13729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eastAsia="zh-CN" w:bidi="ar-SA"/>
              </w:rPr>
              <w:t>.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03</w:t>
            </w:r>
          </w:p>
        </w:tc>
      </w:tr>
      <w:tr w14:paraId="37B44B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4605" w:type="dxa"/>
          </w:tcPr>
          <w:p w14:paraId="0E03A8BD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所有者权益</w:t>
            </w:r>
          </w:p>
        </w:tc>
        <w:tc>
          <w:tcPr>
            <w:tcW w:w="3943" w:type="dxa"/>
          </w:tcPr>
          <w:p w14:paraId="73CA19A8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2093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eastAsia="zh-CN" w:bidi="ar-SA"/>
              </w:rPr>
              <w:t>.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91</w:t>
            </w:r>
          </w:p>
        </w:tc>
      </w:tr>
    </w:tbl>
    <w:p w14:paraId="65F1EC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3" w:firstLineChars="200"/>
        <w:textAlignment w:val="auto"/>
        <w:rPr>
          <w:rFonts w:ascii="方正黑体简体" w:hAnsi="方正黑体简体" w:eastAsia="方正黑体简体" w:cs="方正黑体简体"/>
          <w:b/>
          <w:sz w:val="32"/>
          <w:szCs w:val="32"/>
          <w:highlight w:val="none"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sz w:val="32"/>
          <w:szCs w:val="32"/>
          <w:highlight w:val="none"/>
          <w:lang w:val="en-US"/>
        </w:rPr>
        <w:t>三、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highlight w:val="none"/>
        </w:rPr>
        <w:t>财务预算执行情况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highlight w:val="none"/>
          <w:lang w:val="en-US"/>
        </w:rPr>
        <w:t xml:space="preserve">   </w:t>
      </w:r>
    </w:p>
    <w:p w14:paraId="5BF502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方正仿宋简体" w:cs="Times New Roman"/>
          <w:b/>
          <w:bCs/>
          <w:color w:val="000000"/>
          <w:sz w:val="32"/>
          <w:szCs w:val="32"/>
          <w:highlight w:val="none"/>
          <w:lang w:val="en-US" w:eastAsia="zh-CN" w:bidi="ar-SA"/>
        </w:rPr>
        <w:t>预算营业总收入11995.2万元，实际完成率62.87%；预算利润总额550.72万元，实际完成率48.25%。</w:t>
      </w:r>
    </w:p>
    <w:p w14:paraId="2766EC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3" w:firstLineChars="200"/>
        <w:textAlignment w:val="auto"/>
        <w:rPr>
          <w:rFonts w:ascii="方正黑体简体" w:hAnsi="方正黑体简体" w:eastAsia="方正黑体简体" w:cs="方正黑体简体"/>
          <w:b/>
          <w:sz w:val="32"/>
          <w:szCs w:val="32"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/>
        </w:rPr>
        <w:t>四、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 w:eastAsia="zh-CN"/>
        </w:rPr>
        <w:t>本期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/>
        </w:rPr>
        <w:t>内重大事项及对企业的影响</w:t>
      </w:r>
    </w:p>
    <w:p w14:paraId="1A2AF2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color w:val="000000"/>
          <w:sz w:val="32"/>
          <w:szCs w:val="32"/>
          <w:highlight w:val="none"/>
          <w:lang w:val="en-US" w:eastAsia="zh-CN" w:bidi="ar-SA"/>
        </w:rPr>
        <w:t>无。</w:t>
      </w:r>
      <w:bookmarkStart w:id="0" w:name="_GoBack"/>
      <w:bookmarkEnd w:id="0"/>
    </w:p>
    <w:p w14:paraId="3AA4DC54">
      <w:pPr>
        <w:widowControl/>
        <w:autoSpaceDE/>
        <w:autoSpaceDN/>
        <w:jc w:val="center"/>
        <w:rPr>
          <w:rFonts w:ascii="Times New Roman" w:hAnsi="Times New Roman" w:eastAsia="方正仿宋简体" w:cs="Times New Roman"/>
          <w:b/>
          <w:bCs/>
          <w:sz w:val="32"/>
          <w:szCs w:val="32"/>
          <w:lang w:val="en-US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4A9FDE0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4BA555F">
                          <w:pPr>
                            <w:pStyle w:val="3"/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4BA555F">
                    <w:pPr>
                      <w:pStyle w:val="3"/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3CE7D2F"/>
    <w:multiLevelType w:val="singleLevel"/>
    <w:tmpl w:val="D3CE7D2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ZkN2I4NDU0ZTQ2OWYwZWMxMzFlNjJlZTY3MDVmZTYifQ=="/>
  </w:docVars>
  <w:rsids>
    <w:rsidRoot w:val="00AB01EA"/>
    <w:rsid w:val="00015A87"/>
    <w:rsid w:val="000168AA"/>
    <w:rsid w:val="000A0544"/>
    <w:rsid w:val="000D614C"/>
    <w:rsid w:val="00151E71"/>
    <w:rsid w:val="002135C1"/>
    <w:rsid w:val="00271CDE"/>
    <w:rsid w:val="00300466"/>
    <w:rsid w:val="003152D1"/>
    <w:rsid w:val="00333F66"/>
    <w:rsid w:val="003510F1"/>
    <w:rsid w:val="00384B44"/>
    <w:rsid w:val="004055A1"/>
    <w:rsid w:val="00474979"/>
    <w:rsid w:val="00480385"/>
    <w:rsid w:val="004D1F6D"/>
    <w:rsid w:val="0050064C"/>
    <w:rsid w:val="005571EB"/>
    <w:rsid w:val="005600CB"/>
    <w:rsid w:val="005A15E0"/>
    <w:rsid w:val="006448B5"/>
    <w:rsid w:val="00667382"/>
    <w:rsid w:val="006928AD"/>
    <w:rsid w:val="00693743"/>
    <w:rsid w:val="006B7A98"/>
    <w:rsid w:val="00702DC4"/>
    <w:rsid w:val="00710A95"/>
    <w:rsid w:val="007209DF"/>
    <w:rsid w:val="007A0DD0"/>
    <w:rsid w:val="007A5A03"/>
    <w:rsid w:val="007A7033"/>
    <w:rsid w:val="007E6DD0"/>
    <w:rsid w:val="008001A9"/>
    <w:rsid w:val="00806BE9"/>
    <w:rsid w:val="0084329B"/>
    <w:rsid w:val="008A74B2"/>
    <w:rsid w:val="008D33C1"/>
    <w:rsid w:val="008F345A"/>
    <w:rsid w:val="0091505B"/>
    <w:rsid w:val="009C4B22"/>
    <w:rsid w:val="00A24713"/>
    <w:rsid w:val="00A26E02"/>
    <w:rsid w:val="00AA3DFD"/>
    <w:rsid w:val="00AB01EA"/>
    <w:rsid w:val="00AB3601"/>
    <w:rsid w:val="00AC59A2"/>
    <w:rsid w:val="00AD0180"/>
    <w:rsid w:val="00AE7C83"/>
    <w:rsid w:val="00B078E2"/>
    <w:rsid w:val="00B15769"/>
    <w:rsid w:val="00B860E7"/>
    <w:rsid w:val="00BA25C7"/>
    <w:rsid w:val="00BD36F7"/>
    <w:rsid w:val="00BD7A30"/>
    <w:rsid w:val="00C27E86"/>
    <w:rsid w:val="00C82BDE"/>
    <w:rsid w:val="00CA3314"/>
    <w:rsid w:val="00CB4B86"/>
    <w:rsid w:val="00CC02D6"/>
    <w:rsid w:val="00CC7327"/>
    <w:rsid w:val="00D74B7C"/>
    <w:rsid w:val="00DD5062"/>
    <w:rsid w:val="00DE29BB"/>
    <w:rsid w:val="00E05E9E"/>
    <w:rsid w:val="00E82D5D"/>
    <w:rsid w:val="00E97D11"/>
    <w:rsid w:val="00EA367A"/>
    <w:rsid w:val="00EF29D3"/>
    <w:rsid w:val="00F21D3D"/>
    <w:rsid w:val="00F50061"/>
    <w:rsid w:val="00F75FEA"/>
    <w:rsid w:val="0C1300BA"/>
    <w:rsid w:val="11D529E3"/>
    <w:rsid w:val="13206B01"/>
    <w:rsid w:val="13824909"/>
    <w:rsid w:val="17303DFB"/>
    <w:rsid w:val="208262A6"/>
    <w:rsid w:val="212B3232"/>
    <w:rsid w:val="2E9539DE"/>
    <w:rsid w:val="32DA0AFB"/>
    <w:rsid w:val="359C4116"/>
    <w:rsid w:val="365668DF"/>
    <w:rsid w:val="3ADE08F5"/>
    <w:rsid w:val="3EB218E1"/>
    <w:rsid w:val="40BD03D8"/>
    <w:rsid w:val="41EA649A"/>
    <w:rsid w:val="46625A9C"/>
    <w:rsid w:val="4D663EEA"/>
    <w:rsid w:val="524D7920"/>
    <w:rsid w:val="5CEB64CC"/>
    <w:rsid w:val="5D195C77"/>
    <w:rsid w:val="5E5E5DDC"/>
    <w:rsid w:val="64335A23"/>
    <w:rsid w:val="6536503A"/>
    <w:rsid w:val="67C52FC9"/>
    <w:rsid w:val="6D316FBD"/>
    <w:rsid w:val="6F4A2487"/>
    <w:rsid w:val="73A033E2"/>
    <w:rsid w:val="73FE1D6C"/>
    <w:rsid w:val="76323B4E"/>
    <w:rsid w:val="7D034B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0"/>
    <w:qFormat/>
    <w:uiPriority w:val="1"/>
    <w:rPr>
      <w:sz w:val="32"/>
      <w:szCs w:val="32"/>
    </w:rPr>
  </w:style>
  <w:style w:type="paragraph" w:styleId="3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Title"/>
    <w:basedOn w:val="1"/>
    <w:next w:val="1"/>
    <w:qFormat/>
    <w:uiPriority w:val="0"/>
    <w:pPr>
      <w:keepLines/>
      <w:pageBreakBefore/>
      <w:spacing w:before="240" w:after="120"/>
      <w:jc w:val="center"/>
      <w:outlineLvl w:val="0"/>
    </w:pPr>
    <w:rPr>
      <w:rFonts w:eastAsia="黑体"/>
      <w:b/>
      <w:sz w:val="36"/>
    </w:rPr>
  </w:style>
  <w:style w:type="table" w:styleId="7">
    <w:name w:val="Table Grid"/>
    <w:basedOn w:val="6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9">
    <w:name w:val="Table Normal"/>
    <w:semiHidden/>
    <w:unhideWhenUsed/>
    <w:qFormat/>
    <w:uiPriority w:val="2"/>
    <w:pPr>
      <w:widowControl w:val="0"/>
      <w:autoSpaceDE w:val="0"/>
      <w:autoSpaceDN w:val="0"/>
    </w:pPr>
    <w:rPr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0">
    <w:name w:val="正文文本 字符"/>
    <w:basedOn w:val="8"/>
    <w:link w:val="2"/>
    <w:qFormat/>
    <w:uiPriority w:val="1"/>
    <w:rPr>
      <w:rFonts w:ascii="宋体" w:hAnsi="宋体" w:eastAsia="宋体" w:cs="宋体"/>
      <w:kern w:val="0"/>
      <w:sz w:val="32"/>
      <w:szCs w:val="32"/>
      <w:lang w:val="zh-CN" w:bidi="zh-CN"/>
    </w:rPr>
  </w:style>
  <w:style w:type="paragraph" w:customStyle="1" w:styleId="11">
    <w:name w:val="Table Paragraph"/>
    <w:basedOn w:val="1"/>
    <w:qFormat/>
    <w:uiPriority w:val="1"/>
    <w:pPr>
      <w:spacing w:before="96"/>
      <w:jc w:val="right"/>
    </w:pPr>
    <w:rPr>
      <w:rFonts w:ascii="仿宋" w:hAnsi="仿宋" w:eastAsia="仿宋" w:cs="仿宋"/>
    </w:rPr>
  </w:style>
  <w:style w:type="character" w:customStyle="1" w:styleId="12">
    <w:name w:val="页眉 字符"/>
    <w:basedOn w:val="8"/>
    <w:link w:val="4"/>
    <w:qFormat/>
    <w:uiPriority w:val="99"/>
    <w:rPr>
      <w:rFonts w:ascii="宋体" w:hAnsi="宋体" w:cs="宋体"/>
      <w:sz w:val="18"/>
      <w:szCs w:val="18"/>
      <w:lang w:val="zh-CN" w:bidi="zh-CN"/>
    </w:rPr>
  </w:style>
  <w:style w:type="character" w:customStyle="1" w:styleId="13">
    <w:name w:val="页脚 字符"/>
    <w:basedOn w:val="8"/>
    <w:link w:val="3"/>
    <w:qFormat/>
    <w:uiPriority w:val="99"/>
    <w:rPr>
      <w:rFonts w:ascii="宋体" w:hAnsi="宋体" w:cs="宋体"/>
      <w:sz w:val="18"/>
      <w:szCs w:val="18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632</Words>
  <Characters>742</Characters>
  <Lines>11</Lines>
  <Paragraphs>3</Paragraphs>
  <TotalTime>3</TotalTime>
  <ScaleCrop>false</ScaleCrop>
  <LinksUpToDate>false</LinksUpToDate>
  <CharactersWithSpaces>752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2023-10-26T09:09:00Z</dcterms:created>
  <dc:creator>lenovo</dc:creator>
  <cp:lastModifiedBy>Administrator</cp:lastModifiedBy>
  <cp:lastPrinted>2022-08-29T09:18:00Z</cp:lastPrinted>
  <dcterms:modified xsi:type="dcterms:W3CDTF">2024-08-25T15:35:17Z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BF6EABCB6D12423B8A6CAA463AC634BC_13</vt:lpwstr>
  </property>
</Properties>
</file>