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517662"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 w:val="0"/>
          <w:sz w:val="44"/>
          <w:szCs w:val="44"/>
        </w:rPr>
        <w:t>济宁公用市政园林集团有限公司</w:t>
      </w:r>
    </w:p>
    <w:p w14:paraId="2EABC81A"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/>
          <w:bCs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b/>
          <w:bCs w:val="0"/>
          <w:sz w:val="44"/>
          <w:szCs w:val="44"/>
        </w:rPr>
        <w:t>2023</w:t>
      </w:r>
      <w:r>
        <w:rPr>
          <w:rFonts w:hint="eastAsia" w:ascii="方正小标宋简体" w:hAnsi="方正小标宋简体" w:eastAsia="方正小标宋简体" w:cs="方正小标宋简体"/>
          <w:b/>
          <w:bCs w:val="0"/>
          <w:sz w:val="44"/>
          <w:szCs w:val="44"/>
        </w:rPr>
        <w:t>年</w:t>
      </w:r>
      <w:r>
        <w:rPr>
          <w:rFonts w:hint="eastAsia" w:ascii="方正小标宋简体" w:hAnsi="方正小标宋简体" w:eastAsia="方正小标宋简体" w:cs="方正小标宋简体"/>
          <w:b/>
          <w:bCs w:val="0"/>
          <w:sz w:val="44"/>
          <w:szCs w:val="44"/>
          <w:lang w:eastAsia="zh-CN"/>
        </w:rPr>
        <w:t>度</w:t>
      </w:r>
      <w:r>
        <w:rPr>
          <w:rFonts w:hint="eastAsia" w:ascii="方正小标宋简体" w:hAnsi="方正小标宋简体" w:eastAsia="方正小标宋简体" w:cs="方正小标宋简体"/>
          <w:b/>
          <w:bCs w:val="0"/>
          <w:sz w:val="44"/>
          <w:szCs w:val="44"/>
        </w:rPr>
        <w:t>财务等重大信息公开</w:t>
      </w:r>
    </w:p>
    <w:p w14:paraId="081983EB">
      <w:pPr>
        <w:spacing w:line="600" w:lineRule="exact"/>
        <w:rPr>
          <w:b/>
          <w:bCs w:val="0"/>
          <w:sz w:val="32"/>
          <w:szCs w:val="32"/>
        </w:rPr>
      </w:pPr>
      <w:bookmarkStart w:id="0" w:name="_GoBack"/>
      <w:bookmarkEnd w:id="0"/>
    </w:p>
    <w:p w14:paraId="630D8321">
      <w:pPr>
        <w:spacing w:line="600" w:lineRule="exact"/>
        <w:ind w:left="803"/>
        <w:jc w:val="left"/>
        <w:rPr>
          <w:rFonts w:ascii="Times New Roman" w:hAnsi="Times New Roman" w:eastAsia="方正黑体简体"/>
          <w:b/>
          <w:bCs w:val="0"/>
          <w:sz w:val="32"/>
          <w:szCs w:val="32"/>
        </w:rPr>
      </w:pPr>
      <w:r>
        <w:rPr>
          <w:rFonts w:hint="eastAsia" w:ascii="Times New Roman" w:hAnsi="Times New Roman" w:eastAsia="方正黑体简体"/>
          <w:b/>
          <w:bCs w:val="0"/>
          <w:sz w:val="32"/>
          <w:szCs w:val="32"/>
        </w:rPr>
        <w:t>一、</w:t>
      </w:r>
      <w:r>
        <w:rPr>
          <w:rFonts w:ascii="Times New Roman" w:hAnsi="Times New Roman" w:eastAsia="方正黑体简体"/>
          <w:b/>
          <w:bCs w:val="0"/>
          <w:sz w:val="32"/>
          <w:szCs w:val="32"/>
        </w:rPr>
        <w:t>企业基本情况</w:t>
      </w:r>
    </w:p>
    <w:p w14:paraId="19775A99">
      <w:pPr>
        <w:spacing w:line="600" w:lineRule="exact"/>
        <w:ind w:firstLine="643" w:firstLineChars="200"/>
        <w:rPr>
          <w:rFonts w:ascii="方正仿宋简体" w:hAnsi="宋体" w:eastAsia="方正仿宋简体"/>
          <w:b/>
          <w:bCs w:val="0"/>
          <w:sz w:val="32"/>
          <w:szCs w:val="32"/>
        </w:rPr>
      </w:pPr>
      <w:r>
        <w:rPr>
          <w:rFonts w:hint="eastAsia" w:ascii="方正仿宋简体" w:hAnsi="宋体" w:eastAsia="方正仿宋简体"/>
          <w:b/>
          <w:bCs w:val="0"/>
          <w:sz w:val="32"/>
          <w:szCs w:val="32"/>
        </w:rPr>
        <w:t>济宁公用市政园林集团有限公司，位于济宁市任城区南张街道凤凰台植物园科研楼二楼，注册资本金叁亿元整。公司目前拥有市政公用工程总承包二级资质、从事城市生活垃圾经营性清扫、收集、运输、服务许可。主营业务涉及市政园林、环卫保洁、生态修复、绿地养护、地产景观、旅游景区建设、水利环保等诸多邻域，逐渐形成建设养护并重，市政、园林与环卫一体化发展，设计、施工、园林废弃物处置全产业链综合性企业。</w:t>
      </w:r>
    </w:p>
    <w:p w14:paraId="2DF5B140">
      <w:pPr>
        <w:spacing w:line="600" w:lineRule="exact"/>
        <w:ind w:firstLine="643" w:firstLineChars="200"/>
        <w:rPr>
          <w:rFonts w:hint="eastAsia" w:ascii="方正仿宋简体" w:eastAsia="方正仿宋简体"/>
          <w:b/>
          <w:bCs w:val="0"/>
          <w:sz w:val="32"/>
          <w:szCs w:val="32"/>
        </w:rPr>
      </w:pPr>
      <w:r>
        <w:rPr>
          <w:rFonts w:hint="eastAsia" w:ascii="方正仿宋简体" w:eastAsia="方正仿宋简体"/>
          <w:b/>
          <w:bCs w:val="0"/>
          <w:color w:val="000000"/>
          <w:sz w:val="32"/>
          <w:szCs w:val="32"/>
        </w:rPr>
        <w:t>济宁公用市政园林集团有限公司（以下简称“公司”）</w:t>
      </w:r>
      <w:r>
        <w:rPr>
          <w:rFonts w:hint="eastAsia" w:ascii="方正仿宋简体" w:eastAsia="方正仿宋简体"/>
          <w:b/>
          <w:bCs w:val="0"/>
          <w:sz w:val="32"/>
          <w:szCs w:val="32"/>
        </w:rPr>
        <w:t>在环卫集团党委的坚强领导下，</w:t>
      </w:r>
      <w:r>
        <w:rPr>
          <w:rFonts w:hint="eastAsia" w:ascii="方正仿宋简体" w:eastAsia="方正仿宋简体"/>
          <w:b/>
          <w:bCs w:val="0"/>
          <w:color w:val="000000"/>
          <w:sz w:val="32"/>
          <w:szCs w:val="32"/>
        </w:rPr>
        <w:t>深入贯彻落实公司管理精神，以经济效益为中心，以安全生产为保证，以创新管理为手段，牢固树立精细化的管理理念，在加强基础管理、提高经营能力、保障安全生产的同时，积极开发市场，拓展业务。</w:t>
      </w:r>
    </w:p>
    <w:p w14:paraId="30335F14">
      <w:pPr>
        <w:spacing w:line="600" w:lineRule="exact"/>
        <w:ind w:firstLine="643" w:firstLineChars="200"/>
        <w:rPr>
          <w:rFonts w:ascii="方正仿宋简体" w:eastAsia="方正仿宋简体"/>
          <w:b/>
          <w:bCs w:val="0"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 w:val="0"/>
          <w:sz w:val="32"/>
          <w:szCs w:val="32"/>
        </w:rPr>
        <w:t>二、主要会计数据和财务指标</w:t>
      </w:r>
    </w:p>
    <w:p w14:paraId="1964BAC9">
      <w:pPr>
        <w:spacing w:line="600" w:lineRule="exact"/>
        <w:ind w:firstLine="643" w:firstLineChars="200"/>
        <w:textAlignment w:val="baseline"/>
        <w:rPr>
          <w:rFonts w:ascii="方正仿宋简体" w:hAnsi="方正仿宋简体" w:eastAsia="方正仿宋简体" w:cs="方正仿宋简体"/>
          <w:b/>
          <w:bCs w:val="0"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 w:val="0"/>
          <w:sz w:val="32"/>
          <w:szCs w:val="32"/>
          <w:lang w:bidi="ar"/>
        </w:rPr>
        <w:t>202</w:t>
      </w:r>
      <w:r>
        <w:rPr>
          <w:rFonts w:hint="eastAsia" w:ascii="Times New Roman" w:hAnsi="Times New Roman" w:eastAsia="方正仿宋简体" w:cs="Times New Roman"/>
          <w:b/>
          <w:bCs w:val="0"/>
          <w:sz w:val="32"/>
          <w:szCs w:val="32"/>
          <w:lang w:bidi="ar"/>
        </w:rPr>
        <w:t>3</w:t>
      </w:r>
      <w:r>
        <w:rPr>
          <w:rFonts w:hint="eastAsia" w:ascii="方正仿宋简体" w:hAnsi="方正仿宋简体" w:eastAsia="方正仿宋简体" w:cs="方正仿宋简体"/>
          <w:b/>
          <w:bCs w:val="0"/>
          <w:sz w:val="32"/>
          <w:szCs w:val="32"/>
        </w:rPr>
        <w:t>年</w:t>
      </w:r>
      <w:r>
        <w:rPr>
          <w:rFonts w:hint="eastAsia" w:ascii="方正仿宋简体" w:hAnsi="方正仿宋简体" w:eastAsia="方正仿宋简体" w:cs="方正仿宋简体"/>
          <w:b/>
          <w:bCs w:val="0"/>
          <w:sz w:val="32"/>
          <w:szCs w:val="32"/>
          <w:lang w:bidi="ar"/>
        </w:rPr>
        <w:t>营业收入</w:t>
      </w:r>
      <w:r>
        <w:rPr>
          <w:rFonts w:hint="eastAsia" w:ascii="Times New Roman" w:hAnsi="Times New Roman" w:eastAsia="方正仿宋简体" w:cs="Times New Roman"/>
          <w:b/>
          <w:bCs w:val="0"/>
          <w:sz w:val="32"/>
          <w:szCs w:val="32"/>
          <w:lang w:val="en-US" w:eastAsia="zh-CN" w:bidi="ar"/>
        </w:rPr>
        <w:t>2573.10</w:t>
      </w:r>
      <w:r>
        <w:rPr>
          <w:rFonts w:hint="eastAsia" w:ascii="方正仿宋简体" w:hAnsi="方正仿宋简体" w:eastAsia="方正仿宋简体" w:cs="方正仿宋简体"/>
          <w:b/>
          <w:bCs w:val="0"/>
          <w:sz w:val="32"/>
          <w:szCs w:val="32"/>
          <w:lang w:bidi="ar"/>
        </w:rPr>
        <w:t>万元，年度预算收入为</w:t>
      </w:r>
      <w:r>
        <w:rPr>
          <w:rFonts w:hint="eastAsia" w:ascii="Times New Roman" w:hAnsi="Times New Roman" w:eastAsia="方正仿宋简体" w:cs="Times New Roman"/>
          <w:b/>
          <w:bCs w:val="0"/>
          <w:sz w:val="32"/>
          <w:szCs w:val="32"/>
          <w:lang w:bidi="ar"/>
        </w:rPr>
        <w:t>3000</w:t>
      </w:r>
      <w:r>
        <w:rPr>
          <w:rFonts w:hint="eastAsia" w:ascii="方正仿宋简体" w:hAnsi="方正仿宋简体" w:eastAsia="方正仿宋简体" w:cs="方正仿宋简体"/>
          <w:b/>
          <w:bCs w:val="0"/>
          <w:sz w:val="32"/>
          <w:szCs w:val="32"/>
          <w:lang w:bidi="ar"/>
        </w:rPr>
        <w:t>万元，预算完成率</w:t>
      </w:r>
      <w:r>
        <w:rPr>
          <w:rFonts w:hint="eastAsia" w:ascii="Times New Roman" w:hAnsi="Times New Roman" w:eastAsia="方正仿宋简体" w:cs="Times New Roman"/>
          <w:b/>
          <w:bCs w:val="0"/>
          <w:sz w:val="32"/>
          <w:szCs w:val="32"/>
          <w:lang w:val="en-US" w:eastAsia="zh-CN" w:bidi="ar"/>
        </w:rPr>
        <w:t>85.77</w:t>
      </w:r>
      <w:r>
        <w:rPr>
          <w:rFonts w:hint="eastAsia" w:ascii="方正仿宋简体" w:hAnsi="方正仿宋简体" w:eastAsia="方正仿宋简体" w:cs="方正仿宋简体"/>
          <w:b/>
          <w:bCs w:val="0"/>
          <w:sz w:val="32"/>
          <w:szCs w:val="32"/>
          <w:lang w:bidi="ar"/>
        </w:rPr>
        <w:t>%；</w:t>
      </w:r>
      <w:r>
        <w:rPr>
          <w:rFonts w:hint="eastAsia" w:ascii="方正仿宋简体" w:hAnsi="方正仿宋简体" w:eastAsia="方正仿宋简体" w:cs="方正仿宋简体"/>
          <w:b/>
          <w:bCs w:val="0"/>
          <w:sz w:val="32"/>
          <w:szCs w:val="32"/>
        </w:rPr>
        <w:t>营业总成本</w:t>
      </w:r>
      <w:r>
        <w:rPr>
          <w:rFonts w:hint="eastAsia" w:ascii="Times New Roman" w:hAnsi="Times New Roman" w:eastAsia="方正仿宋简体" w:cs="Times New Roman"/>
          <w:b/>
          <w:bCs w:val="0"/>
          <w:sz w:val="32"/>
          <w:szCs w:val="32"/>
          <w:lang w:val="en-US" w:eastAsia="zh-CN" w:bidi="ar"/>
        </w:rPr>
        <w:t>2309.31</w:t>
      </w:r>
      <w:r>
        <w:rPr>
          <w:rFonts w:hint="eastAsia" w:ascii="方正仿宋简体" w:hAnsi="方正仿宋简体" w:eastAsia="方正仿宋简体" w:cs="方正仿宋简体"/>
          <w:b/>
          <w:bCs w:val="0"/>
          <w:sz w:val="32"/>
          <w:szCs w:val="32"/>
        </w:rPr>
        <w:t>万元，预算总成本为</w:t>
      </w:r>
      <w:r>
        <w:rPr>
          <w:rFonts w:hint="eastAsia" w:ascii="Times New Roman" w:hAnsi="Times New Roman" w:eastAsia="方正仿宋简体" w:cs="Times New Roman"/>
          <w:b/>
          <w:bCs w:val="0"/>
          <w:sz w:val="32"/>
          <w:szCs w:val="32"/>
        </w:rPr>
        <w:t>2487.79万元</w:t>
      </w:r>
      <w:r>
        <w:rPr>
          <w:rFonts w:hint="eastAsia" w:ascii="方正仿宋简体" w:hAnsi="方正仿宋简体" w:eastAsia="方正仿宋简体" w:cs="方正仿宋简体"/>
          <w:b/>
          <w:bCs w:val="0"/>
          <w:sz w:val="32"/>
          <w:szCs w:val="32"/>
        </w:rPr>
        <w:t>，预算完成率</w:t>
      </w:r>
      <w:r>
        <w:rPr>
          <w:rFonts w:hint="eastAsia" w:ascii="Times New Roman" w:hAnsi="Times New Roman" w:eastAsia="方正仿宋简体" w:cs="Times New Roman"/>
          <w:b/>
          <w:bCs w:val="0"/>
          <w:sz w:val="32"/>
          <w:szCs w:val="32"/>
          <w:lang w:val="en-US" w:eastAsia="zh-CN"/>
        </w:rPr>
        <w:t>92.83</w:t>
      </w:r>
      <w:r>
        <w:rPr>
          <w:rFonts w:hint="eastAsia" w:ascii="方正仿宋简体" w:hAnsi="方正仿宋简体" w:eastAsia="方正仿宋简体" w:cs="方正仿宋简体"/>
          <w:b/>
          <w:bCs w:val="0"/>
          <w:sz w:val="32"/>
          <w:szCs w:val="32"/>
        </w:rPr>
        <w:t>%；实现利润总额</w:t>
      </w:r>
      <w:r>
        <w:rPr>
          <w:rFonts w:hint="eastAsia" w:ascii="Times New Roman" w:hAnsi="Times New Roman" w:eastAsia="方正仿宋简体" w:cs="Times New Roman"/>
          <w:b/>
          <w:bCs w:val="0"/>
          <w:sz w:val="32"/>
          <w:szCs w:val="32"/>
          <w:lang w:val="en-US" w:eastAsia="zh-CN" w:bidi="ar"/>
        </w:rPr>
        <w:t>263.79</w:t>
      </w:r>
      <w:r>
        <w:rPr>
          <w:rFonts w:hint="eastAsia" w:ascii="方正仿宋简体" w:hAnsi="方正仿宋简体" w:eastAsia="方正仿宋简体" w:cs="方正仿宋简体"/>
          <w:b/>
          <w:bCs w:val="0"/>
          <w:sz w:val="32"/>
          <w:szCs w:val="32"/>
        </w:rPr>
        <w:t>万元，预算利润总额为</w:t>
      </w:r>
      <w:r>
        <w:rPr>
          <w:rFonts w:hint="eastAsia" w:ascii="Times New Roman" w:hAnsi="Times New Roman" w:eastAsia="方正仿宋简体" w:cs="Times New Roman"/>
          <w:b/>
          <w:bCs w:val="0"/>
          <w:sz w:val="32"/>
          <w:szCs w:val="32"/>
        </w:rPr>
        <w:t>200.93</w:t>
      </w:r>
      <w:r>
        <w:rPr>
          <w:rFonts w:hint="eastAsia" w:ascii="方正仿宋简体" w:hAnsi="方正仿宋简体" w:eastAsia="方正仿宋简体" w:cs="方正仿宋简体"/>
          <w:b/>
          <w:bCs w:val="0"/>
          <w:sz w:val="32"/>
          <w:szCs w:val="32"/>
        </w:rPr>
        <w:t>万元，预算完成率为</w:t>
      </w:r>
      <w:r>
        <w:rPr>
          <w:rFonts w:hint="eastAsia" w:ascii="Times New Roman" w:hAnsi="Times New Roman" w:eastAsia="方正仿宋简体" w:cs="Times New Roman"/>
          <w:b/>
          <w:bCs w:val="0"/>
          <w:sz w:val="32"/>
          <w:szCs w:val="32"/>
          <w:lang w:val="en-US" w:eastAsia="zh-CN"/>
        </w:rPr>
        <w:t>131.28</w:t>
      </w:r>
      <w:r>
        <w:rPr>
          <w:rFonts w:hint="eastAsia" w:ascii="方正仿宋简体" w:hAnsi="方正仿宋简体" w:eastAsia="方正仿宋简体" w:cs="方正仿宋简体"/>
          <w:b/>
          <w:bCs w:val="0"/>
          <w:sz w:val="32"/>
          <w:szCs w:val="32"/>
        </w:rPr>
        <w:t>%。</w:t>
      </w:r>
    </w:p>
    <w:p w14:paraId="3E27FA4F">
      <w:pPr>
        <w:pStyle w:val="7"/>
        <w:widowControl/>
        <w:spacing w:line="600" w:lineRule="exact"/>
        <w:ind w:firstLine="643" w:firstLineChars="200"/>
        <w:rPr>
          <w:rFonts w:hint="default" w:ascii="方正仿宋简体" w:hAnsi="方正仿宋简体" w:eastAsia="方正仿宋简体" w:cs="方正仿宋简体"/>
          <w:b/>
          <w:bCs w:val="0"/>
          <w:sz w:val="32"/>
          <w:szCs w:val="32"/>
        </w:rPr>
      </w:pPr>
      <w:r>
        <w:rPr>
          <w:rFonts w:ascii="方正仿宋简体" w:hAnsi="方正仿宋简体" w:eastAsia="方正仿宋简体" w:cs="方正仿宋简体"/>
          <w:b/>
          <w:bCs w:val="0"/>
          <w:color w:val="auto"/>
          <w:kern w:val="2"/>
          <w:sz w:val="32"/>
          <w:szCs w:val="32"/>
          <w:lang w:bidi="ar"/>
        </w:rPr>
        <w:t>资产总额</w:t>
      </w:r>
      <w:r>
        <w:rPr>
          <w:rFonts w:hint="eastAsia" w:ascii="Times New Roman" w:hAnsi="Times New Roman" w:eastAsia="方正仿宋简体"/>
          <w:b/>
          <w:bCs w:val="0"/>
          <w:color w:val="auto"/>
          <w:kern w:val="2"/>
          <w:sz w:val="32"/>
          <w:szCs w:val="32"/>
          <w:lang w:val="en-US" w:eastAsia="zh-CN" w:bidi="ar"/>
        </w:rPr>
        <w:t>2599.28</w:t>
      </w:r>
      <w:r>
        <w:rPr>
          <w:rFonts w:asciiTheme="minorEastAsia" w:hAnsiTheme="minorEastAsia"/>
          <w:b/>
          <w:bCs w:val="0"/>
          <w:sz w:val="32"/>
          <w:szCs w:val="32"/>
        </w:rPr>
        <w:t>万</w:t>
      </w:r>
      <w:r>
        <w:rPr>
          <w:rFonts w:ascii="方正仿宋简体" w:hAnsi="方正仿宋简体" w:eastAsia="方正仿宋简体" w:cs="方正仿宋简体"/>
          <w:b/>
          <w:bCs w:val="0"/>
          <w:color w:val="auto"/>
          <w:kern w:val="2"/>
          <w:sz w:val="32"/>
          <w:szCs w:val="32"/>
          <w:lang w:bidi="ar"/>
        </w:rPr>
        <w:t>元，负债总额为</w:t>
      </w:r>
      <w:r>
        <w:rPr>
          <w:rFonts w:hint="eastAsia" w:ascii="Times New Roman" w:hAnsi="Times New Roman" w:eastAsia="方正仿宋简体"/>
          <w:b/>
          <w:bCs w:val="0"/>
          <w:color w:val="auto"/>
          <w:kern w:val="2"/>
          <w:sz w:val="32"/>
          <w:szCs w:val="32"/>
          <w:lang w:val="en-US" w:eastAsia="zh-CN" w:bidi="ar"/>
        </w:rPr>
        <w:t>1948.68</w:t>
      </w:r>
      <w:r>
        <w:rPr>
          <w:rFonts w:asciiTheme="minorEastAsia" w:hAnsiTheme="minorEastAsia"/>
          <w:b/>
          <w:bCs w:val="0"/>
          <w:sz w:val="32"/>
          <w:szCs w:val="32"/>
        </w:rPr>
        <w:t>万</w:t>
      </w:r>
      <w:r>
        <w:rPr>
          <w:rFonts w:ascii="方正仿宋简体" w:hAnsi="方正仿宋简体" w:eastAsia="方正仿宋简体" w:cs="方正仿宋简体"/>
          <w:b/>
          <w:bCs w:val="0"/>
          <w:color w:val="auto"/>
          <w:kern w:val="2"/>
          <w:sz w:val="32"/>
          <w:szCs w:val="32"/>
          <w:lang w:bidi="ar"/>
        </w:rPr>
        <w:t>元，资产负债率为</w:t>
      </w:r>
      <w:r>
        <w:rPr>
          <w:rFonts w:hint="eastAsia" w:ascii="Times New Roman" w:hAnsi="Times New Roman" w:eastAsia="方正仿宋简体"/>
          <w:b/>
          <w:bCs w:val="0"/>
          <w:color w:val="auto"/>
          <w:kern w:val="2"/>
          <w:sz w:val="32"/>
          <w:szCs w:val="32"/>
          <w:lang w:val="en-US" w:eastAsia="zh-CN" w:bidi="ar"/>
        </w:rPr>
        <w:t>74.97</w:t>
      </w:r>
      <w:r>
        <w:rPr>
          <w:rFonts w:ascii="方正仿宋简体" w:hAnsi="方正仿宋简体" w:eastAsia="方正仿宋简体" w:cs="方正仿宋简体"/>
          <w:b/>
          <w:bCs w:val="0"/>
          <w:color w:val="auto"/>
          <w:kern w:val="2"/>
          <w:sz w:val="32"/>
          <w:szCs w:val="32"/>
          <w:lang w:bidi="ar"/>
        </w:rPr>
        <w:t>%。本年经营活动现金流量净额</w:t>
      </w:r>
      <w:r>
        <w:rPr>
          <w:rFonts w:hint="eastAsia" w:ascii="Times New Roman" w:hAnsi="Times New Roman" w:eastAsia="方正仿宋简体"/>
          <w:b/>
          <w:bCs w:val="0"/>
          <w:color w:val="auto"/>
          <w:kern w:val="2"/>
          <w:sz w:val="32"/>
          <w:szCs w:val="32"/>
          <w:lang w:val="en-US" w:eastAsia="zh-CN" w:bidi="ar"/>
        </w:rPr>
        <w:t>-60.32</w:t>
      </w:r>
      <w:r>
        <w:rPr>
          <w:rFonts w:ascii="方正仿宋简体" w:hAnsi="方正仿宋简体" w:eastAsia="方正仿宋简体" w:cs="方正仿宋简体"/>
          <w:b/>
          <w:bCs w:val="0"/>
          <w:color w:val="auto"/>
          <w:kern w:val="2"/>
          <w:sz w:val="32"/>
          <w:szCs w:val="32"/>
          <w:lang w:bidi="ar"/>
        </w:rPr>
        <w:t>万元。</w:t>
      </w:r>
    </w:p>
    <w:p w14:paraId="0287FB29">
      <w:pPr>
        <w:pStyle w:val="2"/>
        <w:spacing w:line="600" w:lineRule="exact"/>
        <w:ind w:firstLine="5660" w:firstLineChars="1762"/>
        <w:rPr>
          <w:rFonts w:ascii="方正仿宋简体" w:hAnsi="方正仿宋简体" w:eastAsia="方正仿宋简体" w:cs="方正仿宋简体"/>
          <w:b/>
          <w:bCs w:val="0"/>
          <w:sz w:val="32"/>
          <w:szCs w:val="32"/>
        </w:rPr>
      </w:pPr>
    </w:p>
    <w:sectPr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ZkN2I4NDU0ZTQ2OWYwZWMxMzFlNjJlZTY3MDVmZTYifQ=="/>
  </w:docVars>
  <w:rsids>
    <w:rsidRoot w:val="315F0761"/>
    <w:rsid w:val="00105D67"/>
    <w:rsid w:val="00122346"/>
    <w:rsid w:val="00444F83"/>
    <w:rsid w:val="04673534"/>
    <w:rsid w:val="06211A7D"/>
    <w:rsid w:val="07A301A7"/>
    <w:rsid w:val="11FE2E27"/>
    <w:rsid w:val="154E3DA5"/>
    <w:rsid w:val="1DB12D31"/>
    <w:rsid w:val="238F1666"/>
    <w:rsid w:val="268D3C63"/>
    <w:rsid w:val="27287113"/>
    <w:rsid w:val="2B727F7B"/>
    <w:rsid w:val="315F0761"/>
    <w:rsid w:val="35852D88"/>
    <w:rsid w:val="3E583FEA"/>
    <w:rsid w:val="41134EE3"/>
    <w:rsid w:val="44F22699"/>
    <w:rsid w:val="4D1A1F2A"/>
    <w:rsid w:val="57544450"/>
    <w:rsid w:val="57DD10E2"/>
    <w:rsid w:val="59F271B9"/>
    <w:rsid w:val="5CCE3DE9"/>
    <w:rsid w:val="5D6520FB"/>
    <w:rsid w:val="63FD3E83"/>
    <w:rsid w:val="66FF5806"/>
    <w:rsid w:val="6C494049"/>
    <w:rsid w:val="749C58E2"/>
    <w:rsid w:val="7A094EC3"/>
    <w:rsid w:val="7CA750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spacing w:line="360" w:lineRule="auto"/>
      <w:ind w:firstLine="560"/>
    </w:pPr>
    <w:rPr>
      <w:sz w:val="28"/>
      <w:szCs w:val="28"/>
    </w:rPr>
  </w:style>
  <w:style w:type="paragraph" w:customStyle="1" w:styleId="5">
    <w:name w:val="BodyText1I2"/>
    <w:basedOn w:val="6"/>
    <w:qFormat/>
    <w:uiPriority w:val="0"/>
    <w:pPr>
      <w:ind w:firstLine="420" w:firstLineChars="200"/>
    </w:pPr>
  </w:style>
  <w:style w:type="paragraph" w:customStyle="1" w:styleId="6">
    <w:name w:val="BodyTextIndent"/>
    <w:basedOn w:val="1"/>
    <w:qFormat/>
    <w:uiPriority w:val="0"/>
    <w:pPr>
      <w:snapToGrid w:val="0"/>
      <w:ind w:firstLine="200"/>
      <w:textAlignment w:val="baseline"/>
    </w:pPr>
    <w:rPr>
      <w:rFonts w:ascii="Calibri" w:hAnsi="Calibri" w:eastAsia="宋体"/>
      <w:szCs w:val="28"/>
    </w:rPr>
  </w:style>
  <w:style w:type="paragraph" w:customStyle="1" w:styleId="7">
    <w:name w:val="Default"/>
    <w:basedOn w:val="1"/>
    <w:qFormat/>
    <w:uiPriority w:val="0"/>
    <w:pPr>
      <w:autoSpaceDE w:val="0"/>
      <w:autoSpaceDN w:val="0"/>
      <w:adjustRightInd w:val="0"/>
      <w:jc w:val="left"/>
    </w:pPr>
    <w:rPr>
      <w:rFonts w:hint="eastAsia" w:ascii="仿宋_GB2312" w:hAnsi="Calibri" w:eastAsia="仿宋_GB2312" w:cs="Times New Roman"/>
      <w:color w:val="000000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2012dnd.com</Company>
  <Pages>2</Pages>
  <Words>508</Words>
  <Characters>587</Characters>
  <Lines>4</Lines>
  <Paragraphs>1</Paragraphs>
  <TotalTime>6</TotalTime>
  <ScaleCrop>false</ScaleCrop>
  <LinksUpToDate>false</LinksUpToDate>
  <CharactersWithSpaces>587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2023-04-19T08:54:00Z</dcterms:created>
  <dc:creator>Administrator</dc:creator>
  <cp:lastModifiedBy>Administrator</cp:lastModifiedBy>
  <cp:lastPrinted>2023-07-05T09:30:00Z</cp:lastPrinted>
  <dcterms:modified xsi:type="dcterms:W3CDTF">2024-06-30T07:52:22Z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0D28B19722BC4479BFD5A9CF86482A41_13</vt:lpwstr>
  </property>
</Properties>
</file>