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8881D4C">
      <w:pPr>
        <w:snapToGrid w:val="0"/>
        <w:spacing w:line="600" w:lineRule="exact"/>
        <w:jc w:val="center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</w:p>
    <w:p w14:paraId="77048C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bCs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济宁公用瑞马新天地置业有限公司</w:t>
      </w:r>
    </w:p>
    <w:p w14:paraId="2F08DE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640" w:lineRule="exact"/>
        <w:jc w:val="center"/>
        <w:textAlignment w:val="auto"/>
        <w:rPr>
          <w:rFonts w:ascii="Times New Roman" w:hAnsi="Times New Roman" w:eastAsia="方正小标宋简体" w:cs="方正小标宋简体"/>
          <w:b/>
          <w:sz w:val="44"/>
          <w:szCs w:val="44"/>
        </w:rPr>
      </w:pP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202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3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年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  <w:lang w:val="en-US" w:eastAsia="zh-CN"/>
        </w:rPr>
        <w:t>度</w:t>
      </w:r>
      <w:r>
        <w:rPr>
          <w:rFonts w:hint="eastAsia" w:ascii="Times New Roman" w:hAnsi="Times New Roman" w:eastAsia="方正小标宋简体" w:cs="方正小标宋简体"/>
          <w:b/>
          <w:bCs/>
          <w:sz w:val="44"/>
          <w:szCs w:val="44"/>
        </w:rPr>
        <w:t>财务等重大信息公开</w:t>
      </w:r>
    </w:p>
    <w:p w14:paraId="22C3B9AF">
      <w:pPr>
        <w:spacing w:line="600" w:lineRule="exact"/>
        <w:rPr>
          <w:rFonts w:ascii="Times New Roman" w:hAnsi="Times New Roman" w:eastAsia="方正小标宋简体" w:cs="Times New Roman"/>
          <w:b/>
          <w:bCs/>
          <w:sz w:val="32"/>
          <w:szCs w:val="32"/>
        </w:rPr>
      </w:pPr>
    </w:p>
    <w:p w14:paraId="2A6EE702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 xml:space="preserve">公司基本情况 </w:t>
      </w:r>
    </w:p>
    <w:p w14:paraId="260E37CE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（一）企业简介</w:t>
      </w:r>
    </w:p>
    <w:p w14:paraId="3D5DEEEF">
      <w:pPr>
        <w:spacing w:line="560" w:lineRule="exact"/>
        <w:ind w:firstLine="643" w:firstLineChars="200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济宁公用瑞马新天地置业有限公司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是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济宁公用瑞马置业有限公司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的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全资子公司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成立于2020年3月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17日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，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注册资本金1亿元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。</w:t>
      </w:r>
    </w:p>
    <w:p w14:paraId="5B13D084">
      <w:pPr>
        <w:spacing w:line="560" w:lineRule="exact"/>
        <w:ind w:firstLine="643" w:firstLineChars="200"/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</w:pP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公司自成立以来，按照市场化、专业化、规范化的管理模式，遵循“安全至上、服质量第一”的企业宗旨，内部设置了综合部、成本部、财务部、设计部、采购部、营销部、项目部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等</w:t>
      </w:r>
      <w:r>
        <w:rPr>
          <w:rFonts w:ascii="Times New Roman" w:hAnsi="Times New Roman" w:eastAsia="方正仿宋简体" w:cs="方正仿宋简体"/>
          <w:b/>
          <w:bCs/>
          <w:sz w:val="32"/>
          <w:szCs w:val="32"/>
        </w:rPr>
        <w:t>部门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eastAsia="zh-CN"/>
        </w:rPr>
        <w:t>。</w:t>
      </w:r>
    </w:p>
    <w:p w14:paraId="5451FE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公司负责开发建设的的公安局北地块项目命名为新天地小区，位于崇文大道以北、菱花路以西，为新建商服住宅项目，总占地面积43959㎡（约65.94亩），总建筑面积为126880㎡，建成后提供住宅649户，居住总人口</w:t>
      </w: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约</w:t>
      </w:r>
      <w:r>
        <w:rPr>
          <w:rFonts w:hint="default" w:ascii="Times New Roman" w:hAnsi="Times New Roman" w:eastAsia="方正仿宋简体" w:cs="Times New Roman"/>
          <w:b/>
          <w:bCs/>
          <w:sz w:val="32"/>
          <w:szCs w:val="32"/>
          <w:lang w:val="en-US" w:eastAsia="zh-CN"/>
        </w:rPr>
        <w:t>2077人。</w:t>
      </w:r>
    </w:p>
    <w:p w14:paraId="1E207FF6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（二）企业基本信息</w:t>
      </w:r>
    </w:p>
    <w:p w14:paraId="23F7DE64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企业名称：济宁公用瑞马新天地置业有限公司</w:t>
      </w:r>
    </w:p>
    <w:p w14:paraId="1E28124E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注册地址：济宁高新区崇文大道与廖河路交汇处</w:t>
      </w:r>
    </w:p>
    <w:p w14:paraId="7EA1B9D4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登记机关：济宁高新技术产业开发区行政审批服务局</w:t>
      </w:r>
    </w:p>
    <w:p w14:paraId="549ADED0">
      <w:pPr>
        <w:spacing w:line="600" w:lineRule="exact"/>
        <w:ind w:left="2244" w:leftChars="304" w:hanging="1606" w:hangingChars="500"/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经营范围：房地产开发、销售、建材（不含木材）的销售，</w:t>
      </w:r>
    </w:p>
    <w:p w14:paraId="22FFF90C">
      <w:pPr>
        <w:spacing w:line="600" w:lineRule="exact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房屋租赁。（依法须经批准的项目，经相关部门批准后方可开展经营活动）企业类型：其他有限责任公司</w:t>
      </w:r>
    </w:p>
    <w:p w14:paraId="19D9EFA3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成立日期：2020年3月17日</w:t>
      </w:r>
    </w:p>
    <w:p w14:paraId="415F5450">
      <w:pPr>
        <w:spacing w:line="560" w:lineRule="exact"/>
        <w:ind w:firstLine="643" w:firstLineChars="200"/>
        <w:rPr>
          <w:rFonts w:ascii="Times New Roman" w:hAnsi="Times New Roman" w:eastAsia="方正楷体简体" w:cs="方正楷体简体"/>
          <w:b/>
          <w:bCs/>
          <w:sz w:val="32"/>
          <w:szCs w:val="32"/>
        </w:rPr>
      </w:pPr>
      <w:r>
        <w:rPr>
          <w:rFonts w:hint="eastAsia" w:ascii="Times New Roman" w:hAnsi="Times New Roman" w:eastAsia="方正楷体简体" w:cs="方正楷体简体"/>
          <w:b/>
          <w:bCs/>
          <w:sz w:val="32"/>
          <w:szCs w:val="32"/>
        </w:rPr>
        <w:t>（三）机构设置</w:t>
      </w:r>
    </w:p>
    <w:p w14:paraId="26193477">
      <w:pPr>
        <w:spacing w:line="600" w:lineRule="exact"/>
        <w:ind w:firstLine="643" w:firstLineChars="200"/>
        <w:rPr>
          <w:rFonts w:ascii="Times New Roman" w:hAnsi="Times New Roman" w:eastAsia="方正仿宋简体" w:cs="方正仿宋简体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公司设执行董事1名，经理1人；设6个部室、1个项目部，分别为：财务部、成本部、营销部、成本部、采购部、综合部、新天地项目部。</w:t>
      </w:r>
    </w:p>
    <w:p w14:paraId="61461361">
      <w:pPr>
        <w:numPr>
          <w:ilvl w:val="0"/>
          <w:numId w:val="1"/>
        </w:num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sz w:val="32"/>
          <w:szCs w:val="32"/>
        </w:rPr>
      </w:pP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主要会计数据和财务指标</w:t>
      </w:r>
    </w:p>
    <w:tbl>
      <w:tblPr>
        <w:tblStyle w:val="5"/>
        <w:tblW w:w="856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4"/>
        <w:gridCol w:w="1770"/>
        <w:gridCol w:w="1845"/>
        <w:gridCol w:w="1764"/>
        <w:gridCol w:w="1562"/>
      </w:tblGrid>
      <w:tr w14:paraId="7B1E6B22">
        <w:trPr>
          <w:trHeight w:val="615" w:hRule="atLeast"/>
          <w:jc w:val="center"/>
        </w:trPr>
        <w:tc>
          <w:tcPr>
            <w:tcW w:w="856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03A5D6">
            <w:pPr>
              <w:widowControl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                    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Times New Roman" w:hAnsi="Times New Roman" w:eastAsia="宋体" w:cs="宋体"/>
                <w:b/>
                <w:bCs/>
                <w:color w:val="000000"/>
                <w:kern w:val="0"/>
                <w:sz w:val="22"/>
                <w:szCs w:val="22"/>
              </w:rPr>
              <w:t xml:space="preserve">   单位：万元</w:t>
            </w:r>
          </w:p>
        </w:tc>
      </w:tr>
      <w:tr w14:paraId="787339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4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D95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1A44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本期金额</w:t>
            </w:r>
          </w:p>
        </w:tc>
        <w:tc>
          <w:tcPr>
            <w:tcW w:w="1845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8B7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年度预算目标</w:t>
            </w:r>
          </w:p>
        </w:tc>
        <w:tc>
          <w:tcPr>
            <w:tcW w:w="176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1136B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预算完成情况</w:t>
            </w:r>
          </w:p>
        </w:tc>
        <w:tc>
          <w:tcPr>
            <w:tcW w:w="1562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5D489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上年同期</w:t>
            </w:r>
          </w:p>
        </w:tc>
      </w:tr>
      <w:tr w14:paraId="457D78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E09D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营业总收入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7C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73,219.10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04F1E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0.00 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2C8C4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–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5CFA5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34.60 </w:t>
            </w:r>
          </w:p>
        </w:tc>
      </w:tr>
      <w:tr w14:paraId="6B9CC8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C011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营业总成本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068A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62,882.90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5D27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308.00 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5EEC1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20416.53%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B759F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366.00 </w:t>
            </w:r>
          </w:p>
        </w:tc>
      </w:tr>
      <w:tr w14:paraId="1455733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71CB3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利润总额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FF2D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10,335.90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74EB8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-308.00 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50E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3555.81%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098DCD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-326.50 </w:t>
            </w:r>
          </w:p>
        </w:tc>
      </w:tr>
      <w:tr w14:paraId="5EA84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AD9F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净利润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2B3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8,410.70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73F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-308.00 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0C0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2930.75%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C2973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-326.50 </w:t>
            </w:r>
          </w:p>
        </w:tc>
      </w:tr>
      <w:tr w14:paraId="3667C7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0023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资产总额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F61D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33,426.50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02EDF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104,929.44 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9510C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31.86%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709308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98,750.60 </w:t>
            </w:r>
          </w:p>
        </w:tc>
      </w:tr>
      <w:tr w14:paraId="355D320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4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4531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负债总额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A7C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17,657.60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5D74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97,863.44 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E96D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18.04%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25CAD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91,392.40 </w:t>
            </w:r>
          </w:p>
        </w:tc>
      </w:tr>
      <w:tr w14:paraId="703533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624" w:type="dxa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3DC0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Times New Roman" w:hAnsi="Times New Roman" w:eastAsia="宋体" w:cs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所有者权益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0364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15,768.90 </w:t>
            </w:r>
          </w:p>
        </w:tc>
        <w:tc>
          <w:tcPr>
            <w:tcW w:w="184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A6330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7,066.00 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E3FA2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223.17%</w:t>
            </w:r>
          </w:p>
        </w:tc>
        <w:tc>
          <w:tcPr>
            <w:tcW w:w="1562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31B365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7,358.20 </w:t>
            </w:r>
          </w:p>
        </w:tc>
      </w:tr>
    </w:tbl>
    <w:p w14:paraId="1D89CF7D">
      <w:pPr>
        <w:snapToGrid w:val="0"/>
        <w:spacing w:line="60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黑体简体" w:cs="Times New Roman"/>
          <w:b/>
          <w:bCs/>
          <w:sz w:val="32"/>
          <w:szCs w:val="32"/>
        </w:rPr>
        <w:t>三</w:t>
      </w:r>
      <w:r>
        <w:rPr>
          <w:rFonts w:ascii="Times New Roman" w:hAnsi="Times New Roman" w:eastAsia="方正黑体简体" w:cs="Times New Roman"/>
          <w:b/>
          <w:bCs/>
          <w:sz w:val="32"/>
          <w:szCs w:val="32"/>
        </w:rPr>
        <w:t>、财务预算执行情况</w:t>
      </w:r>
    </w:p>
    <w:p w14:paraId="388A0102">
      <w:pPr>
        <w:spacing w:line="560" w:lineRule="exact"/>
        <w:ind w:firstLine="643" w:firstLineChars="200"/>
        <w:rPr>
          <w:rFonts w:ascii="Times New Roman" w:hAnsi="Times New Roman" w:eastAsia="方正黑体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2023年度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累计实现营业收入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7.32亿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</w:t>
      </w:r>
      <w:r>
        <w:rPr>
          <w:rFonts w:ascii="Times New Roman" w:hAnsi="Times New Roman" w:eastAsia="方正仿宋简体" w:cs="方正仿宋简体"/>
          <w:b/>
          <w:bCs/>
          <w:color w:val="auto"/>
          <w:kern w:val="2"/>
          <w:sz w:val="32"/>
          <w:szCs w:val="32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累计实现利润总额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1.03亿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元，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比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全年预算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目标-308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万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lang w:val="en-US" w:eastAsia="zh-CN"/>
        </w:rPr>
        <w:t>元增加约1.06亿元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</w:rPr>
        <w:t>；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  <w:highlight w:val="none"/>
          <w:lang w:val="en-US" w:eastAsia="zh-CN"/>
        </w:rPr>
        <w:t>12</w:t>
      </w:r>
      <w:r>
        <w:rPr>
          <w:rFonts w:hint="eastAsia" w:ascii="Times New Roman" w:hAnsi="Times New Roman" w:eastAsia="方正仿宋简体" w:cs="方正仿宋简体"/>
          <w:b/>
          <w:bCs/>
          <w:sz w:val="32"/>
          <w:szCs w:val="32"/>
        </w:rPr>
        <w:t>月底</w:t>
      </w:r>
      <w:bookmarkStart w:id="0" w:name="_GoBack"/>
      <w:r>
        <w:rPr>
          <w:rFonts w:hint="eastAsia" w:ascii="Times New Roman" w:hAnsi="Times New Roman" w:eastAsia="方正仿宋简体" w:cs="方正仿宋简体"/>
          <w:b/>
          <w:bCs/>
          <w:spacing w:val="-6"/>
          <w:sz w:val="32"/>
          <w:szCs w:val="32"/>
        </w:rPr>
        <w:t>资产负债率</w:t>
      </w:r>
      <w:r>
        <w:rPr>
          <w:rFonts w:hint="eastAsia" w:ascii="Times New Roman" w:hAnsi="Times New Roman" w:eastAsia="方正仿宋简体" w:cs="方正仿宋简体"/>
          <w:b/>
          <w:bCs/>
          <w:spacing w:val="-6"/>
          <w:sz w:val="32"/>
          <w:szCs w:val="32"/>
          <w:lang w:val="en-US" w:eastAsia="zh-CN"/>
        </w:rPr>
        <w:t>52.83</w:t>
      </w:r>
      <w:r>
        <w:rPr>
          <w:rFonts w:hint="eastAsia" w:ascii="Times New Roman" w:hAnsi="Times New Roman" w:eastAsia="方正仿宋简体" w:cs="方正仿宋简体"/>
          <w:b/>
          <w:bCs/>
          <w:spacing w:val="-6"/>
          <w:sz w:val="32"/>
          <w:szCs w:val="32"/>
        </w:rPr>
        <w:t>%，比去年同期的</w:t>
      </w:r>
      <w:r>
        <w:rPr>
          <w:rFonts w:hint="eastAsia" w:ascii="Times New Roman" w:hAnsi="Times New Roman" w:eastAsia="方正仿宋简体" w:cs="方正仿宋简体"/>
          <w:b/>
          <w:bCs/>
          <w:spacing w:val="-6"/>
          <w:sz w:val="32"/>
          <w:szCs w:val="32"/>
          <w:lang w:val="en-US" w:eastAsia="zh-CN"/>
        </w:rPr>
        <w:t>92.55</w:t>
      </w:r>
      <w:r>
        <w:rPr>
          <w:rFonts w:hint="eastAsia" w:ascii="Times New Roman" w:hAnsi="Times New Roman" w:eastAsia="方正仿宋简体" w:cs="方正仿宋简体"/>
          <w:b/>
          <w:bCs/>
          <w:spacing w:val="-6"/>
          <w:sz w:val="32"/>
          <w:szCs w:val="32"/>
        </w:rPr>
        <w:t>%</w:t>
      </w:r>
      <w:r>
        <w:rPr>
          <w:rFonts w:hint="eastAsia" w:ascii="Times New Roman" w:hAnsi="Times New Roman" w:eastAsia="方正仿宋简体" w:cs="方正仿宋简体"/>
          <w:b/>
          <w:bCs/>
          <w:spacing w:val="-6"/>
          <w:sz w:val="32"/>
          <w:szCs w:val="32"/>
          <w:lang w:eastAsia="zh-CN"/>
        </w:rPr>
        <w:t>降低</w:t>
      </w:r>
      <w:r>
        <w:rPr>
          <w:rFonts w:hint="eastAsia" w:ascii="Times New Roman" w:hAnsi="Times New Roman" w:eastAsia="方正仿宋简体" w:cs="方正仿宋简体"/>
          <w:b/>
          <w:bCs/>
          <w:spacing w:val="-6"/>
          <w:sz w:val="32"/>
          <w:szCs w:val="32"/>
        </w:rPr>
        <w:t>了</w:t>
      </w:r>
      <w:r>
        <w:rPr>
          <w:rFonts w:hint="eastAsia" w:ascii="Times New Roman" w:hAnsi="Times New Roman" w:eastAsia="方正仿宋简体" w:cs="方正仿宋简体"/>
          <w:b/>
          <w:bCs/>
          <w:spacing w:val="-6"/>
          <w:sz w:val="32"/>
          <w:szCs w:val="32"/>
          <w:lang w:val="en-US" w:eastAsia="zh-CN"/>
        </w:rPr>
        <w:t>39.72</w:t>
      </w:r>
      <w:r>
        <w:rPr>
          <w:rFonts w:hint="eastAsia" w:ascii="Times New Roman" w:hAnsi="Times New Roman" w:eastAsia="方正仿宋简体" w:cs="方正仿宋简体"/>
          <w:b/>
          <w:bCs/>
          <w:spacing w:val="-6"/>
          <w:sz w:val="32"/>
          <w:szCs w:val="32"/>
        </w:rPr>
        <w:t>个百分点</w:t>
      </w:r>
      <w:r>
        <w:rPr>
          <w:rFonts w:hint="eastAsia" w:ascii="Times New Roman" w:hAnsi="Times New Roman" w:eastAsia="方正仿宋简体" w:cs="方正仿宋简体"/>
          <w:b/>
          <w:bCs/>
          <w:spacing w:val="-6"/>
          <w:sz w:val="32"/>
          <w:szCs w:val="32"/>
          <w:lang w:eastAsia="zh-CN"/>
        </w:rPr>
        <w:t>。</w:t>
      </w:r>
      <w:bookmarkEnd w:id="0"/>
    </w:p>
    <w:sectPr>
      <w:footerReference r:id="rId3" w:type="default"/>
      <w:pgSz w:w="11906" w:h="16838"/>
      <w:pgMar w:top="2098" w:right="1474" w:bottom="1985" w:left="1588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9B4194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FA07630">
                          <w:pPr>
                            <w:pStyle w:val="3"/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FA07630">
                    <w:pPr>
                      <w:pStyle w:val="3"/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2FBD13"/>
    <w:multiLevelType w:val="singleLevel"/>
    <w:tmpl w:val="3A2FBD1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kN2I4NDU0ZTQ2OWYwZWMxMzFlNjJlZTY3MDVmZTYifQ=="/>
  </w:docVars>
  <w:rsids>
    <w:rsidRoot w:val="28E8704B"/>
    <w:rsid w:val="00023E53"/>
    <w:rsid w:val="00064C10"/>
    <w:rsid w:val="000B768B"/>
    <w:rsid w:val="000F4906"/>
    <w:rsid w:val="001048D2"/>
    <w:rsid w:val="001225CF"/>
    <w:rsid w:val="0016636E"/>
    <w:rsid w:val="00173818"/>
    <w:rsid w:val="001E70D3"/>
    <w:rsid w:val="001F0930"/>
    <w:rsid w:val="00243895"/>
    <w:rsid w:val="002659B0"/>
    <w:rsid w:val="0027474F"/>
    <w:rsid w:val="002F0D05"/>
    <w:rsid w:val="0033664A"/>
    <w:rsid w:val="00387CC5"/>
    <w:rsid w:val="003A2581"/>
    <w:rsid w:val="003B2746"/>
    <w:rsid w:val="003C0776"/>
    <w:rsid w:val="003F200B"/>
    <w:rsid w:val="0040651C"/>
    <w:rsid w:val="004B3BB3"/>
    <w:rsid w:val="004B51FE"/>
    <w:rsid w:val="004C19A7"/>
    <w:rsid w:val="004F2DF9"/>
    <w:rsid w:val="005304BC"/>
    <w:rsid w:val="00545BAB"/>
    <w:rsid w:val="00590DF4"/>
    <w:rsid w:val="005C6338"/>
    <w:rsid w:val="005D0127"/>
    <w:rsid w:val="00646654"/>
    <w:rsid w:val="00663457"/>
    <w:rsid w:val="00696B43"/>
    <w:rsid w:val="006C787C"/>
    <w:rsid w:val="007534E3"/>
    <w:rsid w:val="007B1BD4"/>
    <w:rsid w:val="007D5E77"/>
    <w:rsid w:val="00814BA3"/>
    <w:rsid w:val="008152B0"/>
    <w:rsid w:val="00843F2E"/>
    <w:rsid w:val="00883DD5"/>
    <w:rsid w:val="008A4D0D"/>
    <w:rsid w:val="008A6F95"/>
    <w:rsid w:val="00956D2F"/>
    <w:rsid w:val="009A5685"/>
    <w:rsid w:val="009B08AA"/>
    <w:rsid w:val="009D48DC"/>
    <w:rsid w:val="009E5784"/>
    <w:rsid w:val="009F3E20"/>
    <w:rsid w:val="00A45B31"/>
    <w:rsid w:val="00A87960"/>
    <w:rsid w:val="00B47D29"/>
    <w:rsid w:val="00B72AA9"/>
    <w:rsid w:val="00B81E8D"/>
    <w:rsid w:val="00BA5853"/>
    <w:rsid w:val="00C34F1A"/>
    <w:rsid w:val="00C471A1"/>
    <w:rsid w:val="00C60935"/>
    <w:rsid w:val="00C65F09"/>
    <w:rsid w:val="00D153C1"/>
    <w:rsid w:val="00D2501B"/>
    <w:rsid w:val="00D33D8F"/>
    <w:rsid w:val="00D34D61"/>
    <w:rsid w:val="00D43CE6"/>
    <w:rsid w:val="00DA289F"/>
    <w:rsid w:val="00DB13BB"/>
    <w:rsid w:val="00E01818"/>
    <w:rsid w:val="00E0765F"/>
    <w:rsid w:val="00E25793"/>
    <w:rsid w:val="00E60C18"/>
    <w:rsid w:val="00E6208D"/>
    <w:rsid w:val="00EC0809"/>
    <w:rsid w:val="00F53553"/>
    <w:rsid w:val="012A1FD4"/>
    <w:rsid w:val="01D62A14"/>
    <w:rsid w:val="031048F7"/>
    <w:rsid w:val="04C07E5F"/>
    <w:rsid w:val="06D01345"/>
    <w:rsid w:val="075B5193"/>
    <w:rsid w:val="0A3B33DD"/>
    <w:rsid w:val="0DD16F1A"/>
    <w:rsid w:val="18AE7B2C"/>
    <w:rsid w:val="193278F6"/>
    <w:rsid w:val="19560A59"/>
    <w:rsid w:val="1A431450"/>
    <w:rsid w:val="1ACA4D1A"/>
    <w:rsid w:val="1C496371"/>
    <w:rsid w:val="1C717C93"/>
    <w:rsid w:val="1C8F2AE8"/>
    <w:rsid w:val="1FCD7DFB"/>
    <w:rsid w:val="21785B44"/>
    <w:rsid w:val="25486BE3"/>
    <w:rsid w:val="26A93DBD"/>
    <w:rsid w:val="270412F3"/>
    <w:rsid w:val="27F03E2A"/>
    <w:rsid w:val="28716ED4"/>
    <w:rsid w:val="28E8704B"/>
    <w:rsid w:val="290C75C1"/>
    <w:rsid w:val="29D47C5C"/>
    <w:rsid w:val="2A4822AF"/>
    <w:rsid w:val="2BEB3EE9"/>
    <w:rsid w:val="2D6E1B68"/>
    <w:rsid w:val="2E7528DB"/>
    <w:rsid w:val="2E8D617B"/>
    <w:rsid w:val="2FD26275"/>
    <w:rsid w:val="32777821"/>
    <w:rsid w:val="334308AF"/>
    <w:rsid w:val="37E7222A"/>
    <w:rsid w:val="39AE61CA"/>
    <w:rsid w:val="3D910776"/>
    <w:rsid w:val="3DF23407"/>
    <w:rsid w:val="3EA017DC"/>
    <w:rsid w:val="3FBD419A"/>
    <w:rsid w:val="419C0824"/>
    <w:rsid w:val="41C73C0B"/>
    <w:rsid w:val="44244964"/>
    <w:rsid w:val="44B91965"/>
    <w:rsid w:val="44E257CC"/>
    <w:rsid w:val="455B3491"/>
    <w:rsid w:val="49952BCA"/>
    <w:rsid w:val="4B596003"/>
    <w:rsid w:val="4EEF2F58"/>
    <w:rsid w:val="50223A7B"/>
    <w:rsid w:val="5166632D"/>
    <w:rsid w:val="52687830"/>
    <w:rsid w:val="52DF6C8B"/>
    <w:rsid w:val="52E1663F"/>
    <w:rsid w:val="536B2CB8"/>
    <w:rsid w:val="53E47F37"/>
    <w:rsid w:val="561A16D8"/>
    <w:rsid w:val="570D721D"/>
    <w:rsid w:val="57404164"/>
    <w:rsid w:val="576B5048"/>
    <w:rsid w:val="5AD277FB"/>
    <w:rsid w:val="5BB06425"/>
    <w:rsid w:val="5CC46C40"/>
    <w:rsid w:val="5D6D3F49"/>
    <w:rsid w:val="5E145AF2"/>
    <w:rsid w:val="5F412942"/>
    <w:rsid w:val="5FA47421"/>
    <w:rsid w:val="60785E58"/>
    <w:rsid w:val="61B5226F"/>
    <w:rsid w:val="66792F89"/>
    <w:rsid w:val="66EC3CFC"/>
    <w:rsid w:val="67F46D3F"/>
    <w:rsid w:val="687A151E"/>
    <w:rsid w:val="6A5519A2"/>
    <w:rsid w:val="6C2609DD"/>
    <w:rsid w:val="6C305B70"/>
    <w:rsid w:val="6C8851EE"/>
    <w:rsid w:val="6CDE381E"/>
    <w:rsid w:val="6D8C75E7"/>
    <w:rsid w:val="6D9143ED"/>
    <w:rsid w:val="6F481423"/>
    <w:rsid w:val="6F9D419A"/>
    <w:rsid w:val="71D022E5"/>
    <w:rsid w:val="75D26FF0"/>
    <w:rsid w:val="79027EC3"/>
    <w:rsid w:val="797E6DEA"/>
    <w:rsid w:val="7ACE35B6"/>
    <w:rsid w:val="7D0F6ECA"/>
    <w:rsid w:val="7F73707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semiHidden/>
    <w:unhideWhenUsed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689</Words>
  <Characters>929</Characters>
  <Lines>7</Lines>
  <Paragraphs>2</Paragraphs>
  <TotalTime>6</TotalTime>
  <ScaleCrop>false</ScaleCrop>
  <LinksUpToDate>false</LinksUpToDate>
  <CharactersWithSpaces>981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2022-04-28T01:22:00Z</dcterms:created>
  <dc:creator>Mr.X</dc:creator>
  <cp:lastModifiedBy>Administrator</cp:lastModifiedBy>
  <cp:lastPrinted>2022-04-28T02:25:00Z</cp:lastPrinted>
  <dcterms:modified xsi:type="dcterms:W3CDTF">2024-06-28T15:54:07Z</dcterms:modified>
  <cp:revision>94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75741680D4654C9A86F31C7FCA118FCE_13</vt:lpwstr>
  </property>
  <property fmtid="{D5CDD505-2E9C-101B-9397-08002B2CF9AE}" pid="4" name="commondata">
    <vt:lpwstr>eyJoZGlkIjoiMzIxYmMwMDJkYjZiMmFlYzdhY2YzYTliOWFhN2UxMzIifQ==</vt:lpwstr>
  </property>
</Properties>
</file>