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06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山东公用工程管理有限公司</w:t>
      </w:r>
    </w:p>
    <w:p w14:paraId="0C401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年度财务等重大信息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公开</w:t>
      </w:r>
    </w:p>
    <w:p w14:paraId="224C69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672B03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0F583543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（一）基本信息</w:t>
      </w:r>
    </w:p>
    <w:p w14:paraId="6BC076D6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公司名称：山东公用工程管理有限公司</w:t>
      </w:r>
    </w:p>
    <w:p w14:paraId="1E779F1E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3D2ED1AC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法定代表人：张羽</w:t>
      </w:r>
    </w:p>
    <w:p w14:paraId="50F68E3A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 w14:paraId="583CE8F5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注册地址：山东省济宁市任城区仙营街道共青团路14号健身广场综合楼12楼</w:t>
      </w:r>
    </w:p>
    <w:p w14:paraId="06EB5805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</w:t>
      </w:r>
    </w:p>
    <w:p w14:paraId="2AFE49CB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般项目:工程管理服务，人工智能硬件销售，工业设计服务，市政设施管理:装卸搬运:园林绿化工程施工:土石方工程施工，工程和技术研究和试验发展，劳务服务 (不含劳务派遣):信息咨询服务(不含许可类信息咨询服务):物业管理，建筑材料销售，电气设备销售，企业管理咨询，工程造价咨询业务，招投标代理服务:对外承包工程。(除依法须经批准的项目外，凭营业执照依法自主开展经营活动)</w:t>
      </w:r>
    </w:p>
    <w:p w14:paraId="60DAE3DA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许可项目:建设工程设计，建设工程施工，住宅室内装饰装修，建设工程勘察，测绘服务。 (依法须经批准的项目，经相关部门批准后方可开展经营活动，具体经营项目以相关部门批准文件或许可证件为准)</w:t>
      </w:r>
    </w:p>
    <w:p w14:paraId="2B65F685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）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 w:eastAsia="zh-CN"/>
        </w:rPr>
        <w:t>公司简介</w:t>
      </w:r>
    </w:p>
    <w:p w14:paraId="14A1AA4F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山东公用工程管理有限公司成立于2022 年，公司经营范围为工程管理服务、工业设计服务、市政设施管理、园林绿化工程施工、工程和技术研究和试验发展、信息咨询服务(不合许可类信息咨询服务)、企业管理咨询、招投标代理服务、对外承包工程等各项业务。</w:t>
      </w:r>
    </w:p>
    <w:p w14:paraId="68542F11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72178C3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2023年度主要财务数据</w:t>
      </w:r>
    </w:p>
    <w:p w14:paraId="28BA3B4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9015" w:type="dxa"/>
        <w:tblInd w:w="1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4200"/>
        <w:gridCol w:w="3639"/>
      </w:tblGrid>
      <w:tr w14:paraId="71770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88294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7B4C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项目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737BF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BD8F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B256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资产总额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101</w:t>
            </w:r>
          </w:p>
        </w:tc>
      </w:tr>
      <w:tr w14:paraId="4B4A9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A5A8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6C81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负债总额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</w:tr>
      <w:tr w14:paraId="6601F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52BDD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D1BCC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所有者权益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9C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96</w:t>
            </w:r>
          </w:p>
        </w:tc>
      </w:tr>
      <w:tr w14:paraId="07D1D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CC94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0997F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营业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总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收入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4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128</w:t>
            </w:r>
          </w:p>
        </w:tc>
      </w:tr>
      <w:tr w14:paraId="5BC70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EB1D9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346ED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营业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总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成本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3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</w:tr>
      <w:tr w14:paraId="2D716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34C0F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7873A">
            <w:pPr>
              <w:widowControl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利润总额</w:t>
            </w:r>
          </w:p>
        </w:tc>
        <w:tc>
          <w:tcPr>
            <w:tcW w:w="3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</w:tr>
    </w:tbl>
    <w:p w14:paraId="229E5DB3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4E372C7D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2023 年度，公司实现营业总收入128万元完成年度预算的 116%；实现利润总额52万元完成年度预算的193%；实现净利润50万元，完成年度预算的 227%。</w:t>
      </w:r>
    </w:p>
    <w:p w14:paraId="2C7C0553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财务会计报告和审计报告摘要</w:t>
      </w:r>
    </w:p>
    <w:p w14:paraId="06F330F9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FF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</w:rPr>
        <w:t>北京中名国成会计师事务所(特殊普通合伙)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审计了山东公用工程管理有限公司财务报表包括2023年12月31日的资产负债表，2023 年度的利润表、现金流量表及所有者权益变动表以及相关财务报表附注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27A298A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</w:pP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审计意见</w:t>
      </w:r>
    </w:p>
    <w:p w14:paraId="1BE5E5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事务所认为，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后附的财务报表在所有重大方面按照企业会计准则的规定编制，公允反映了贵公司2023年 12月31日的财务状况以及2023年度的经营成果和现金流量。</w:t>
      </w:r>
    </w:p>
    <w:p w14:paraId="6B65157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autoSpaceDE w:val="0"/>
        <w:autoSpaceDN w:val="0"/>
        <w:bidi w:val="0"/>
        <w:spacing w:line="600" w:lineRule="exact"/>
        <w:ind w:left="0" w:leftChars="0" w:firstLine="643" w:firstLineChars="200"/>
        <w:textAlignment w:val="auto"/>
        <w:rPr>
          <w:rFonts w:hint="eastAsia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</w:pP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形成审计意见的基础</w:t>
      </w:r>
    </w:p>
    <w:p w14:paraId="4D32CB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事务所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按照中国注册会计师审计准则的规定执行了审计工作。审计报告的“注册会计师对财务报表审计的责任”部分进一步阐述了这些准则下的责任。按照中国注册会计师职业道德守则，独立于公司，并履行了职业道德方面的其他责任。</w:t>
      </w:r>
      <w:r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</w:rPr>
        <w:t>事务所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</w:rPr>
        <w:t>相信获取的审计证据是充分、适当的，为发表审计意见提供了基础。</w:t>
      </w:r>
    </w:p>
    <w:p w14:paraId="173DB6A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topLinePunct w:val="0"/>
        <w:autoSpaceDE w:val="0"/>
        <w:autoSpaceDN w:val="0"/>
        <w:bidi w:val="0"/>
        <w:spacing w:line="600" w:lineRule="exact"/>
        <w:ind w:left="0" w:leftChars="0" w:firstLine="643" w:firstLineChars="200"/>
        <w:textAlignment w:val="auto"/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</w:pPr>
      <w:r>
        <w:rPr>
          <w:rFonts w:ascii="Times New Roman" w:hAnsi="Times New Roman" w:eastAsia="方正楷体简体" w:cs="Times New Roman"/>
          <w:b/>
          <w:bCs/>
          <w:kern w:val="44"/>
          <w:sz w:val="32"/>
          <w:szCs w:val="32"/>
        </w:rPr>
        <w:t>财务报表的编制基础</w:t>
      </w:r>
    </w:p>
    <w:p w14:paraId="515797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公司财务报表以持续经营为编制基础，根据实际发生的交易和事项，按照财政部颁布的《企业会计准则》及相关规定，并基于以下所述重要会计政策、会计估计进行编制。</w:t>
      </w:r>
    </w:p>
    <w:p w14:paraId="6CC5095E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年度工作报告摘要</w:t>
      </w:r>
    </w:p>
    <w:p w14:paraId="4288938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righ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kern w:val="44"/>
          <w:sz w:val="32"/>
          <w:szCs w:val="32"/>
          <w:lang w:val="en-US" w:eastAsia="zh-CN"/>
        </w:rPr>
        <w:t>一）</w:t>
      </w:r>
      <w:r>
        <w:rPr>
          <w:rFonts w:hint="default" w:ascii="Times New Roman" w:hAnsi="Times New Roman" w:eastAsia="方正楷体简体" w:cs="Times New Roman"/>
          <w:b/>
          <w:bCs/>
          <w:kern w:val="44"/>
          <w:sz w:val="32"/>
          <w:szCs w:val="32"/>
          <w:lang w:eastAsia="zh-CN"/>
        </w:rPr>
        <w:t>生产经营情况</w:t>
      </w:r>
    </w:p>
    <w:p w14:paraId="08B47520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济宁市南跃进沟提水站工程运行情况</w:t>
      </w:r>
    </w:p>
    <w:p w14:paraId="7A7FDA9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righ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FF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本年度安全运行6908小时，引水量3024万立方米。本年度根据防汛指令汛期进行4次降坝泄洪，升降坝过程中人员配合熟练、操作正确，设备运行良好，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未发生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安全事故。</w:t>
      </w:r>
    </w:p>
    <w:p w14:paraId="2491F6FF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招标代理业务开展情况</w:t>
      </w:r>
    </w:p>
    <w:p w14:paraId="1356A4F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righ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自开展招标代理业务以来，严格执行公用控股公司各项关于采购管理的规章制度，严格按照采购流程进行工作。为采购人选取合格优秀的供应商，有力的保障了工程项目施工进度。</w:t>
      </w:r>
    </w:p>
    <w:p w14:paraId="4159AAD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right="0" w:righ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二）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eastAsia="zh-CN"/>
        </w:rPr>
        <w:t>“三个一”工作开展情况</w:t>
      </w:r>
    </w:p>
    <w:p w14:paraId="51CC8C5B">
      <w:pPr>
        <w:spacing w:line="600" w:lineRule="exact"/>
        <w:ind w:left="643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1.一个目标</w:t>
      </w:r>
    </w:p>
    <w:p w14:paraId="451D5EF0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完成年度安全生产目标，良好运行安全生产标准化体系及双重预防机制体系，为公司的可持续发展提供坚实的保障。</w:t>
      </w:r>
    </w:p>
    <w:p w14:paraId="064249AA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2.一个主题</w:t>
      </w:r>
    </w:p>
    <w:p w14:paraId="04610EAE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守牢安全生产底线，三个项目已完成2023年运行管理任务，运行期间安全无事故，充分发挥了工程的社会效益，得到了主管部门的认可。</w:t>
      </w:r>
    </w:p>
    <w:p w14:paraId="686CD6FC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3.一个亮点</w:t>
      </w:r>
    </w:p>
    <w:p w14:paraId="7351E7A0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本年度围绕“一个亮点”工作，一是多次组织培训学习，培训形式多样化包括理论学习、实操模拟、定期工作交流会议等，激发员工主动性，提升意识，丰富知识；二是成立运管攻坚工作小组，针对工作中出现的难点问题，工作小组制定了认真分析、充分研讨、制定策略、解决问题的工作模式，整个团队在处理解决难点问题取得显著进展；三是纳新，通过制定招聘计划，选择与公司下一步发展专业上适配的复合型人才，健全公司人才队伍，强化公司人员力量，为公司发展做好人才兜底。</w:t>
      </w:r>
    </w:p>
    <w:p w14:paraId="708A7822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降本增效情况</w:t>
      </w:r>
    </w:p>
    <w:p w14:paraId="00177A9C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1.降低可控费用支出，加强管理，制定切实可行的降费用措施，着重降低办公费、车辆管理费、水电费等可控费用的支出。坚持由专人负责办公用品的申报、审批、发放。严格控制水电费用，做到节能降耗。</w:t>
      </w:r>
    </w:p>
    <w:p w14:paraId="7D0F4829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2.强化全员降本增效意识。向员工传达降本增效的意义、目标、要求和措施，学习典型先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进做法，形成全员参与降本增效的氛围，让降本增效的思想牢固树立在员工的头脑中。</w:t>
      </w:r>
    </w:p>
    <w:p w14:paraId="2844A01E"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15D1524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37E64B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BA64C3"/>
    <w:multiLevelType w:val="singleLevel"/>
    <w:tmpl w:val="85BA64C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4BD7BCE"/>
    <w:multiLevelType w:val="singleLevel"/>
    <w:tmpl w:val="F4BD7B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04D728EB"/>
    <w:rsid w:val="06A51477"/>
    <w:rsid w:val="0BAF67CA"/>
    <w:rsid w:val="13AE616E"/>
    <w:rsid w:val="20ED3B94"/>
    <w:rsid w:val="25587FAA"/>
    <w:rsid w:val="28AA222B"/>
    <w:rsid w:val="2A7464BE"/>
    <w:rsid w:val="418F6A8A"/>
    <w:rsid w:val="48C43A90"/>
    <w:rsid w:val="538B277B"/>
    <w:rsid w:val="5488307C"/>
    <w:rsid w:val="54B77261"/>
    <w:rsid w:val="54CC5B55"/>
    <w:rsid w:val="58DB4375"/>
    <w:rsid w:val="64AE3C76"/>
    <w:rsid w:val="64D11F7B"/>
    <w:rsid w:val="66E14363"/>
    <w:rsid w:val="695F606D"/>
    <w:rsid w:val="6B241DB7"/>
    <w:rsid w:val="6B756129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1825</Words>
  <Characters>1893</Characters>
  <Lines>0</Lines>
  <Paragraphs>0</Paragraphs>
  <TotalTime>5</TotalTime>
  <ScaleCrop>false</ScaleCrop>
  <LinksUpToDate>false</LinksUpToDate>
  <CharactersWithSpaces>1905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2023-08-28T03:22:00Z</cp:lastPrinted>
  <dcterms:modified xsi:type="dcterms:W3CDTF">2024-06-29T17:13:03Z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1FFF17E4713D426C88F79E1E7D1E9847_12</vt:lpwstr>
  </property>
</Properties>
</file>