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300537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山东公用商业集团有限公司</w:t>
      </w:r>
    </w:p>
    <w:p w14:paraId="59F2A78C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年度财务等重大信息公告</w:t>
      </w:r>
    </w:p>
    <w:p w14:paraId="00ECCF70">
      <w:pPr>
        <w:rPr>
          <w:rFonts w:hint="default" w:eastAsia="宋体"/>
          <w:lang w:val="en-US" w:eastAsia="zh-CN"/>
        </w:rPr>
      </w:pPr>
    </w:p>
    <w:p w14:paraId="18B8F6D3"/>
    <w:p w14:paraId="7D03F3DF">
      <w:pPr>
        <w:spacing w:line="94" w:lineRule="exact"/>
      </w:pPr>
    </w:p>
    <w:p w14:paraId="39D2EAE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一、公司基本情况</w:t>
      </w:r>
    </w:p>
    <w:p w14:paraId="01B931C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432"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7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1.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中文名称：</w:t>
      </w:r>
      <w:r>
        <w:rPr>
          <w:rFonts w:hint="default" w:ascii="Times New Roman" w:hAnsi="Times New Roman" w:eastAsia="方正仿宋简体" w:cs="Times New Roman"/>
          <w:b/>
          <w:bCs/>
          <w:spacing w:val="7"/>
          <w:sz w:val="32"/>
          <w:szCs w:val="32"/>
          <w:lang w:val="en-US" w:eastAsia="zh-CN"/>
        </w:rPr>
        <w:t>山东公用商业集团有限公司</w:t>
      </w:r>
    </w:p>
    <w:p w14:paraId="1DB715A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2.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法定代表人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刘奉元</w:t>
      </w:r>
    </w:p>
    <w:p w14:paraId="43B777C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3.股东名称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：山东公用控股有限公司</w:t>
      </w:r>
    </w:p>
    <w:p w14:paraId="45768BF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4.注册资本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：3亿元</w:t>
      </w:r>
    </w:p>
    <w:p w14:paraId="01F4824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272"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5.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注册地址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：山东省济宁市任城区红星中路23号</w:t>
      </w:r>
    </w:p>
    <w:p w14:paraId="1FFA4E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3529" w:leftChars="304" w:right="1272" w:hanging="2891" w:hangingChars="900"/>
        <w:jc w:val="both"/>
        <w:textAlignment w:val="baseline"/>
        <w:rPr>
          <w:rFonts w:hint="eastAsia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6.办公地址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：山东省济宁市任城区红星中路23号</w:t>
      </w:r>
      <w:r>
        <w:rPr>
          <w:rFonts w:hint="eastAsia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 xml:space="preserve"> </w:t>
      </w:r>
    </w:p>
    <w:p w14:paraId="1DA9EBF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272"/>
        <w:jc w:val="both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水务大厦C座4楼</w:t>
      </w:r>
    </w:p>
    <w:p w14:paraId="622F8D7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37" w:rightChars="0" w:firstLine="643" w:firstLineChars="200"/>
        <w:jc w:val="left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经营范围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：商业广场管理；酒店管理；批发和零售业；超级市场零售；物业管理及租赁；企业管理咨询；商务信息咨询；企业形象策划、企业营销策划；市场营销策划；会务服务；展览展示服务；市场推介；商业经营管理策划、信息咨询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eastAsia="zh-CN"/>
        </w:rPr>
        <w:t>；</w:t>
      </w:r>
    </w:p>
    <w:p w14:paraId="771FC98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37" w:rightChars="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房屋出租。（依法须经批准的项目，经相关部门批准后方可开展经营活动）</w:t>
      </w:r>
    </w:p>
    <w:p w14:paraId="3E65A99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8.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邮政编码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272000</w:t>
      </w:r>
    </w:p>
    <w:p w14:paraId="4B0A0DA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9.</w:t>
      </w: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电子信箱</w:t>
      </w: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</w:rPr>
        <w:t>：s</w:t>
      </w: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  <w:u w:val="none"/>
        </w:rPr>
        <w:t>yjt@sdgykg</w:t>
      </w: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</w:rPr>
        <w:t>.com</w:t>
      </w:r>
    </w:p>
    <w:p w14:paraId="53750BA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2"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10.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公司简介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：山东公用商业集团有限公司成立于2019年8月21日，隶属于山东公用控股有限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公司，注册资金3亿元，总资产1.4亿元，下属六家三级公司，涉及商业运营、大型商超、知名品牌代理、天然矿泉水产销等业务。公司现有三座购物中心，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开发的新项目利客购物-杨柳店位于济宁市金宇路与菱花南路路北。供水商贸、金易达商贸为“中粮集团”、“美晶米业”、“多力葵花籽”、“五粮液”等知名品牌的授权特约经销商。清泉天然矿泉水，源水取自泉林水系群山深处的碳酸盐岩岩隙，获得孔子文化节指定用水等多项荣誉。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包含收购的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济宁圣华汽车”“济宁圣琨汽车”“济宁腾瑞汽车”“济宁赛迪汽车”。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商业集团下一步将精心组织日常经营、扎实推进项目建设和综合发展策略，树立良好企业形象，为建设“五个公用”贡献商业力量。</w:t>
      </w:r>
    </w:p>
    <w:p w14:paraId="138E670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78"/>
        <w:textAlignment w:val="baseline"/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  <w:lang w:eastAsia="zh-CN"/>
        </w:rPr>
        <w:t>二、主要会计数据和财务指标</w:t>
      </w:r>
    </w:p>
    <w:p w14:paraId="06BF029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78"/>
        <w:textAlignment w:val="baseline"/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1.资产总额：</w:t>
      </w: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6807.95万元，比年初增加6259.27万元，增幅为</w:t>
      </w:r>
      <w:r>
        <w:rPr>
          <w:rFonts w:hint="eastAsia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1140.78</w:t>
      </w: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%；</w:t>
      </w:r>
    </w:p>
    <w:p w14:paraId="137B138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16" w:right="94" w:firstLine="650"/>
        <w:textAlignment w:val="baseline"/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.所有者权益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1900.04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万元，比年初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增加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1538.21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万元，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增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幅为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425.12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%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eastAsia="zh-CN"/>
        </w:rPr>
        <w:t>；</w:t>
      </w:r>
    </w:p>
    <w:p w14:paraId="297D738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8" w:right="94" w:firstLine="644"/>
        <w:textAlignment w:val="baseline"/>
        <w:rPr>
          <w:rFonts w:hint="eastAsia" w:ascii="Times New Roman" w:hAnsi="Times New Roman" w:eastAsia="方正仿宋简体" w:cs="Times New Roman"/>
          <w:b/>
          <w:bCs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3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.营业总收入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</w:rPr>
        <w:t>372.81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比年初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增加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157.19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增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幅为</w:t>
      </w:r>
      <w:r>
        <w:rPr>
          <w:rFonts w:hint="eastAsia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72.90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%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eastAsia="zh-CN"/>
        </w:rPr>
        <w:t>；</w:t>
      </w:r>
    </w:p>
    <w:p w14:paraId="201826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8" w:right="94" w:firstLine="649"/>
        <w:textAlignment w:val="baseline"/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4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.营业总成本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</w:rPr>
        <w:t>469.22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</w:rPr>
        <w:t>比年初减少279.23万元，减幅为37.31%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  <w:t>。</w:t>
      </w:r>
    </w:p>
    <w:p w14:paraId="23DA3DC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8"/>
        <w:textAlignment w:val="baseline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shd w:val="clear" w:color="auto" w:fill="auto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2"/>
          <w:sz w:val="32"/>
          <w:szCs w:val="32"/>
          <w:shd w:val="clear" w:color="auto" w:fill="auto"/>
        </w:rPr>
        <w:t>三、财务预算执行情况</w:t>
      </w:r>
    </w:p>
    <w:p w14:paraId="60D17E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1.营业总收入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:lang w:val="en-US" w:eastAsia="zh-CN"/>
        </w:rPr>
        <w:t>372.81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</w:rPr>
        <w:t>元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:lang w:val="en-US" w:eastAsia="zh-CN"/>
        </w:rPr>
        <w:t>完成全年预算的</w:t>
      </w:r>
      <w:r>
        <w:rPr>
          <w:rFonts w:hint="eastAsia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:lang w:val="en-US" w:eastAsia="zh-CN"/>
        </w:rPr>
        <w:t>466.01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%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eastAsia="zh-CN"/>
        </w:rPr>
        <w:t>。</w:t>
      </w:r>
    </w:p>
    <w:p w14:paraId="4900F69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2" w:right="95" w:firstLine="651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2.利润总额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:lang w:val="en-US" w:eastAsia="zh-CN"/>
        </w:rPr>
        <w:t>538.21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:lang w:val="en-US" w:eastAsia="zh-CN"/>
        </w:rPr>
        <w:t>完成全年预算的</w:t>
      </w:r>
      <w:r>
        <w:rPr>
          <w:rFonts w:hint="eastAsia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:lang w:val="en-US" w:eastAsia="zh-CN"/>
        </w:rPr>
        <w:t>279.40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%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:lang w:eastAsia="zh-CN"/>
        </w:rPr>
        <w:t>。</w:t>
      </w:r>
    </w:p>
    <w:p w14:paraId="5A4CCAB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8"/>
        <w:textAlignment w:val="baseline"/>
        <w:rPr>
          <w:rFonts w:hint="default" w:ascii="方正黑体简体" w:hAnsi="方正黑体简体" w:eastAsia="方正黑体简体" w:cs="方正黑体简体"/>
          <w:b/>
          <w:bCs/>
          <w:spacing w:val="-2"/>
          <w:sz w:val="32"/>
          <w:szCs w:val="32"/>
          <w:shd w:val="clear" w:color="auto" w:fill="auto"/>
        </w:rPr>
      </w:pPr>
      <w:r>
        <w:rPr>
          <w:rFonts w:hint="default" w:ascii="方正黑体简体" w:hAnsi="方正黑体简体" w:eastAsia="方正黑体简体" w:cs="方正黑体简体"/>
          <w:b/>
          <w:bCs/>
          <w:spacing w:val="-2"/>
          <w:sz w:val="32"/>
          <w:szCs w:val="32"/>
          <w:shd w:val="clear" w:color="auto" w:fill="auto"/>
        </w:rPr>
        <w:t>四、董事、监事及高级管理人员的任职情况</w:t>
      </w:r>
    </w:p>
    <w:p w14:paraId="6ED8254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董事长：刘奉元</w:t>
      </w:r>
    </w:p>
    <w:p w14:paraId="5C58B66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 xml:space="preserve">董 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事：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>刘奉元、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张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巍、郭凡强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、曹伟、季树海、</w:t>
      </w:r>
    </w:p>
    <w:p w14:paraId="28EE57E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1892" w:firstLineChars="600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闫立强、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朱远军</w:t>
      </w:r>
    </w:p>
    <w:p w14:paraId="7BFE290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 xml:space="preserve">监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 xml:space="preserve"> 事：贾庆梅</w:t>
      </w:r>
    </w:p>
    <w:p w14:paraId="3B754DA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总经理：张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巍</w:t>
      </w:r>
    </w:p>
    <w:p w14:paraId="6336903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副总经理：郭凡强、李立</w:t>
      </w:r>
    </w:p>
    <w:p w14:paraId="276AFCD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工会主席：冯文冉</w:t>
      </w:r>
    </w:p>
    <w:p w14:paraId="6214AB55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napToGrid w:val="0"/>
          <w:color w:val="000000"/>
          <w:spacing w:val="-2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napToGrid w:val="0"/>
          <w:color w:val="000000"/>
          <w:spacing w:val="-3"/>
          <w:kern w:val="0"/>
          <w:sz w:val="32"/>
          <w:szCs w:val="32"/>
          <w:lang w:val="en-US" w:eastAsia="zh-CN"/>
        </w:rPr>
        <w:t>财务总监：梁文涵</w:t>
      </w:r>
    </w:p>
    <w:p w14:paraId="68C0BB8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8"/>
        <w:textAlignment w:val="baseline"/>
        <w:rPr>
          <w:rFonts w:hint="default" w:ascii="方正黑体简体" w:hAnsi="方正黑体简体" w:eastAsia="方正黑体简体" w:cs="方正黑体简体"/>
          <w:b/>
          <w:bCs/>
          <w:spacing w:val="-2"/>
          <w:sz w:val="32"/>
          <w:szCs w:val="32"/>
          <w:shd w:val="clear" w:color="auto" w:fill="auto"/>
        </w:rPr>
      </w:pPr>
      <w:r>
        <w:rPr>
          <w:rFonts w:hint="default" w:ascii="方正黑体简体" w:hAnsi="方正黑体简体" w:eastAsia="方正黑体简体" w:cs="方正黑体简体"/>
          <w:b/>
          <w:bCs/>
          <w:spacing w:val="-2"/>
          <w:sz w:val="32"/>
          <w:szCs w:val="32"/>
          <w:shd w:val="clear" w:color="auto" w:fill="auto"/>
          <w:lang w:val="en-US" w:eastAsia="zh-CN"/>
        </w:rPr>
        <w:t>五、</w:t>
      </w:r>
      <w:r>
        <w:rPr>
          <w:rFonts w:hint="default" w:ascii="方正黑体简体" w:hAnsi="方正黑体简体" w:eastAsia="方正黑体简体" w:cs="方正黑体简体"/>
          <w:b/>
          <w:bCs/>
          <w:spacing w:val="-2"/>
          <w:sz w:val="32"/>
          <w:szCs w:val="32"/>
          <w:shd w:val="clear" w:color="auto" w:fill="auto"/>
        </w:rPr>
        <w:t>企业履行社会责任情况</w:t>
      </w:r>
    </w:p>
    <w:p w14:paraId="7B8F8FC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公司现有在册员工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>24</w:t>
      </w:r>
      <w:r>
        <w:rPr>
          <w:rFonts w:hint="eastAsia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人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。</w:t>
      </w:r>
    </w:p>
    <w:p w14:paraId="662424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</w:p>
    <w:sectPr>
      <w:footerReference r:id="rId5" w:type="default"/>
      <w:pgSz w:w="11907" w:h="16839"/>
      <w:pgMar w:top="2098" w:right="1474" w:bottom="1587" w:left="1587" w:header="0" w:footer="103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5084C3C3-43AD-4751-AA77-FEB2AA29116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FDF56092-EF46-4DC4-A5DB-4048CEA4DD8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5C37CE6-D84C-4B36-AC25-0D8943521F37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1D1369">
    <w:pPr>
      <w:spacing w:line="116" w:lineRule="exact"/>
      <w:ind w:firstLine="4370"/>
      <w:rPr>
        <w:rFonts w:hint="eastAsia" w:ascii="Calibri" w:hAnsi="Calibri" w:eastAsia="宋体" w:cs="Calibri"/>
        <w:sz w:val="18"/>
        <w:szCs w:val="18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BEFD10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BEFD10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ZkN2I4NDU0ZTQ2OWYwZWMxMzFlNjJlZTY3MDVmZTYifQ=="/>
  </w:docVars>
  <w:rsids>
    <w:rsidRoot w:val="00000000"/>
    <w:rsid w:val="01E04D15"/>
    <w:rsid w:val="01EC4518"/>
    <w:rsid w:val="03FB2C53"/>
    <w:rsid w:val="05D5444E"/>
    <w:rsid w:val="0661309E"/>
    <w:rsid w:val="06711433"/>
    <w:rsid w:val="08651139"/>
    <w:rsid w:val="0C0E2103"/>
    <w:rsid w:val="0CF85DDF"/>
    <w:rsid w:val="0F8E5335"/>
    <w:rsid w:val="1030763E"/>
    <w:rsid w:val="152E38F3"/>
    <w:rsid w:val="15A11659"/>
    <w:rsid w:val="1887008F"/>
    <w:rsid w:val="191A0EA5"/>
    <w:rsid w:val="1A8E33FF"/>
    <w:rsid w:val="1C5E7DB6"/>
    <w:rsid w:val="1ECD3A98"/>
    <w:rsid w:val="223B07F0"/>
    <w:rsid w:val="22B81E9E"/>
    <w:rsid w:val="27561C28"/>
    <w:rsid w:val="2850070D"/>
    <w:rsid w:val="2B584E63"/>
    <w:rsid w:val="2C210A56"/>
    <w:rsid w:val="2DA73216"/>
    <w:rsid w:val="2E0A283D"/>
    <w:rsid w:val="2E1A39AF"/>
    <w:rsid w:val="2F867070"/>
    <w:rsid w:val="307750E9"/>
    <w:rsid w:val="319E66A5"/>
    <w:rsid w:val="32697CBD"/>
    <w:rsid w:val="329F62AB"/>
    <w:rsid w:val="33291437"/>
    <w:rsid w:val="34154479"/>
    <w:rsid w:val="37EF7555"/>
    <w:rsid w:val="39706B79"/>
    <w:rsid w:val="3EB47AB5"/>
    <w:rsid w:val="42A414A1"/>
    <w:rsid w:val="434D32D2"/>
    <w:rsid w:val="44875704"/>
    <w:rsid w:val="461B0239"/>
    <w:rsid w:val="4A513E5D"/>
    <w:rsid w:val="4C4D3665"/>
    <w:rsid w:val="4FB8497E"/>
    <w:rsid w:val="56EA18C1"/>
    <w:rsid w:val="5D5162F2"/>
    <w:rsid w:val="5DBA2FDF"/>
    <w:rsid w:val="5E247648"/>
    <w:rsid w:val="5E343F55"/>
    <w:rsid w:val="5E3C43B8"/>
    <w:rsid w:val="5EC56770"/>
    <w:rsid w:val="605129B1"/>
    <w:rsid w:val="60D65CD7"/>
    <w:rsid w:val="61B22532"/>
    <w:rsid w:val="631416F0"/>
    <w:rsid w:val="642A46E6"/>
    <w:rsid w:val="69AE666F"/>
    <w:rsid w:val="6FC0545D"/>
    <w:rsid w:val="70626C2C"/>
    <w:rsid w:val="723C2B29"/>
    <w:rsid w:val="72BC4895"/>
    <w:rsid w:val="78DC2E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890</Words>
  <Characters>1030</Characters>
  <TotalTime>3</TotalTime>
  <ScaleCrop>false</ScaleCrop>
  <LinksUpToDate>false</LinksUpToDate>
  <CharactersWithSpaces>1042</CharactersWithSpaces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2021-04-29T16:10:00Z</dcterms:created>
  <dc:creator>DELL</dc:creator>
  <cp:lastModifiedBy>Administrator</cp:lastModifiedBy>
  <dcterms:modified xsi:type="dcterms:W3CDTF">2024-06-29T17:27:23Z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2022-04-27T15:24:33Z</vt:filetime>
  </property>
  <property fmtid="{D5CDD505-2E9C-101B-9397-08002B2CF9AE}" pid="4" name="KSOProductBuildVer">
    <vt:lpwstr>2052-12.1.0.17133</vt:lpwstr>
  </property>
  <property fmtid="{D5CDD505-2E9C-101B-9397-08002B2CF9AE}" pid="5" name="ICV">
    <vt:lpwstr>45B9BA3CC5E643B4AC2B1C02EDEAB0D9_13</vt:lpwstr>
  </property>
</Properties>
</file>