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C7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山东公用水利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建设工程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 w14:paraId="3EE65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 w14:paraId="14F5C4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470865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1A5A04A7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</w:t>
      </w:r>
    </w:p>
    <w:p w14:paraId="56AFD64C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非自然人投资或控股的法人独资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</w:p>
    <w:p w14:paraId="4A8F3C95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法定代表人：李永清</w:t>
      </w:r>
    </w:p>
    <w:p w14:paraId="5D4DA2FA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注册资金：贰仟伍佰万元整</w:t>
      </w:r>
    </w:p>
    <w:p w14:paraId="6F955E73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 w14:paraId="58CCCF6D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经营范围：许可项目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水利工程建设监理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建设工程勘察，房屋建筑和市政基础设施项目工程总承包，各类工程建设活动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依法须经批准的项目，经相关部门批准后方可开展经营活动，具体经营项目以审批结果为准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农业机械制造，农业机械销售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程专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用机械制造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用机械销售，地质勘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专用设备制造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地质勘查专用设备销售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机械电气设备制造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电气机械设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防洪除涝设施管理，水利相关咨询服务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灌溉服务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土地整治服务，非居住房地产租赁，住房租赁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机械设备租赁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建筑工程机械与设备租赁，建筑砌块制造，建筑砌块销售，水泥制品制造，水泥制品销售，建筑材料销售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泵及真空设备销售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阀门和旋塞销售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除依法须经批准的项目外，凭营业执照依法自主开展经营活动）。</w:t>
      </w:r>
    </w:p>
    <w:p w14:paraId="1C038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前身济宁市水利机械公司，成立于1962年，是集水利工程施工、监理、防汛抗旱、应急抢险等业务于一体的综合性企业。具备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级、水利工程施工监理乙级，专业技术能力和水平均处于全省前列。公司近五年来承揽大中型水利工程项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目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160余项，施工总产值约12.5亿元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承担280余项工程项目的检测工作，20多座水闸的安全鉴定工作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参与省市防汛抢险演练12次，10余次的全省防汛应急抢险工作。</w:t>
      </w:r>
    </w:p>
    <w:p w14:paraId="17EC8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先后荣获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山东省抗洪抢险突击队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山东省先进建筑施工企业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施工质量管理先进单位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、山东省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重合同、守信用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先进单位等荣誉称号。通过了ISO9001质量管理体系认证，职业健康安全管理体系，环境管理体系认证。</w:t>
      </w:r>
    </w:p>
    <w:p w14:paraId="48A933C3"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183FC9D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2023年度主要财务数据</w:t>
      </w:r>
    </w:p>
    <w:p w14:paraId="2CB80D1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4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0B852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67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B1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24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53B4F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8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50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6459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1F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3966</w:t>
            </w:r>
          </w:p>
        </w:tc>
      </w:tr>
      <w:tr w14:paraId="1A6E3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4F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3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6052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0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3976</w:t>
            </w:r>
          </w:p>
        </w:tc>
      </w:tr>
      <w:tr w14:paraId="62657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C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8E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03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46671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1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C7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199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14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 w14:paraId="1B5BC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C7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63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10262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1F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7301</w:t>
            </w:r>
          </w:p>
        </w:tc>
      </w:tr>
      <w:tr w14:paraId="359C3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92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95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7206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DC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4342</w:t>
            </w:r>
          </w:p>
        </w:tc>
      </w:tr>
      <w:tr w14:paraId="0BF72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1C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09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3056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F6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2959</w:t>
            </w:r>
          </w:p>
        </w:tc>
      </w:tr>
    </w:tbl>
    <w:p w14:paraId="4D4C677C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50A34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度，公司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实现营业总收入6459万元，完成年度预算的196%；实现利润总额</w:t>
      </w:r>
      <w:r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sz w:val="32"/>
          <w:szCs w:val="32"/>
          <w:u w:val="none"/>
          <w:lang w:val="en-US" w:eastAsia="zh-CN"/>
        </w:rPr>
        <w:t>199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万元，完成年度预算的398%；实现净利润97万元，完成年度预算的231%。</w:t>
      </w:r>
    </w:p>
    <w:p w14:paraId="72863B8E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方正黑体简体" w:hAnsi="方正黑体简体" w:eastAsia="方正黑体简体" w:cs="Times New Roman"/>
          <w:b/>
          <w:bCs/>
          <w:sz w:val="32"/>
          <w:szCs w:val="32"/>
          <w:highlight w:val="none"/>
        </w:rPr>
        <w:t>财务会计报告和审计报告摘要</w:t>
      </w:r>
    </w:p>
    <w:p w14:paraId="38E7A7D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81" w:firstLine="479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（一）审计意见。</w:t>
      </w:r>
      <w:r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  <w:t>北京中名国成会计师事务所（特殊普通合伙）审计了山东公用水利建设工程有限公司（以下简称贵公司）财务报表，包括2023年12月31日的资产负债表，2023年度的利润表、现金流量表及所有者权益变动表以及相关财务报表附注。</w:t>
      </w:r>
    </w:p>
    <w:p w14:paraId="6CA15F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81" w:firstLine="479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  <w:t>事务所认为，后附的财务报表在所有重大方面按照企业会计准则的规定编制，公允反映了公司2023年12月31日的财务状况以及2023年度的经营成果和现金流量。</w:t>
      </w:r>
    </w:p>
    <w:p w14:paraId="65CBEFA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81" w:firstLine="479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（二）</w:t>
      </w:r>
      <w:r>
        <w:rPr>
          <w:rFonts w:hint="default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形成审计意见的基础</w:t>
      </w:r>
      <w:r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  <w:t>事务所按照中国注册会计师审计准则的规定执行了审计工作。审计报告的“注册会计师对财务报表审计的责任”部分进一步阐述了事务所在这些准则下的责任。按照中国注册会计师职业道德守则，事务所独立于贵公司，并履行了职业道德方面的其他责任。事务所相信，事务所获取的审计证据是充分、适当的，为发表审计意见提供了基础。</w:t>
      </w:r>
    </w:p>
    <w:p w14:paraId="573A370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81" w:firstLine="479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（三）</w:t>
      </w:r>
      <w:r>
        <w:rPr>
          <w:rFonts w:hint="default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管理层和治理层对财务报表的责任</w:t>
      </w:r>
      <w:r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  <w:t>公司管理层（以下简称管理层）负责按照企业会计准则的规定编制财务报表，使其实现公允反映，并设计、执行和维护必要的内部控制，以使财务报表不存在由于舞弊或错误导致的重大错报。</w:t>
      </w:r>
    </w:p>
    <w:p w14:paraId="4E584AF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81" w:firstLine="479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  <w:t>在编制财务报表时，管理层负责评估公司的持续经营能力，披露与持续经营相关的事项（如适用），并运用持续经营假设，除非管理层计划清算公司、终止运营或别无其他现实的选择。</w:t>
      </w:r>
    </w:p>
    <w:p w14:paraId="7E25F61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81" w:firstLine="479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  <w:t>公司治理层负责监督公司的财务报告过程。</w:t>
      </w:r>
    </w:p>
    <w:p w14:paraId="4D213B59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董事会报告摘要</w:t>
      </w:r>
    </w:p>
    <w:p w14:paraId="112E0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</w:rPr>
        <w:t>（一）公司发展战略与规划情况</w:t>
      </w:r>
    </w:p>
    <w:p w14:paraId="7C4FC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年，公司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坚持守正创新、稳中求进，围绕水利工程施工“排头兵”的目标定位，积极谋篇布局、主动寻求突破，统筹抓好安全和发展，敢打敢拼勇担当，推动公司业务、经营、效益稳步上升，较好地实现了全年工作目标，保持了公司持续、稳定的发展态势。</w:t>
      </w:r>
    </w:p>
    <w:p w14:paraId="38889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</w:rPr>
        <w:t>）企业核心竞争力培育和提升情况</w:t>
      </w:r>
    </w:p>
    <w:p w14:paraId="09768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科技创新情况。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2023年，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公司坚持科技创新是第一生产力，把科技自立自强作为公司发展的战略支撑，不断加强基础研究和原始创新，以重点目标任务和市场战略为导向，形成了“施工+科研”融合发展的整体性研发框架，为公司科技创新进一步提升赋能。</w:t>
      </w:r>
    </w:p>
    <w:p w14:paraId="65DE2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市场营销情况。202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年度，公司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积极培育品牌建设思维，加大信息收集分析和市场谋划力度，以项目为依托，找准业务拓展的着力点和切入点，全方位、多领域开拓市场，充分发挥水利水电工程施工总承包二级资质的优势，不断挖潜能增动能提效能。</w:t>
      </w:r>
    </w:p>
    <w:p w14:paraId="46A67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</w:rPr>
        <w:t>公司未来</w:t>
      </w:r>
      <w:r>
        <w:rPr>
          <w:rFonts w:hint="eastAsia" w:ascii="Times New Roman" w:hAnsi="Times New Roman" w:eastAsia="方正楷体简体" w:cs="Times New Roman"/>
          <w:b/>
          <w:bCs/>
          <w:color w:val="auto"/>
          <w:sz w:val="32"/>
          <w:szCs w:val="32"/>
          <w:lang w:eastAsia="zh-CN"/>
        </w:rPr>
        <w:t>发展潜力</w:t>
      </w:r>
    </w:p>
    <w:p w14:paraId="4B03A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稳固推进重点项目建设，持续展现国企担当。十四五期间，公司将根据自身发展目标，紧扣政策导向，坚持稳中求进，不断延伸产业链条，强化自身市场竞争力，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水利工程施工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业务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将显著增强。根据济宁市发展规划，为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更好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地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推进全市现代化水网建设，将不断完善水利基础设施网络，全面推进水利治理体系和治理能力现代化。公司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将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充分发挥水利水电工程施工总承包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级资质的优势，不断挖潜能增动能提效能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，为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全市现代化水网建设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贡献力量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。</w:t>
      </w:r>
    </w:p>
    <w:p w14:paraId="6A2CE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加大高新技术产业发展力度，提升产业外延能力。公司将以水利水电工程施工总承包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级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升特级为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切入点，同步提高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水利工程施工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技术产业研发强度，踔厉在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全市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高新产业市场中扎稳根基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。</w:t>
      </w:r>
    </w:p>
    <w:p w14:paraId="47DB7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  <w:lang w:eastAsia="zh-CN"/>
        </w:rPr>
        <w:t>（四）公司改革重组和内部管理情况</w:t>
      </w:r>
    </w:p>
    <w:p w14:paraId="03790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不断优化内部管理制度，强化工程项目进度结算、退场结算等各环节管控力度，丰富各种清收、置换渠道，降低财务风险，预算管理体系进一步完善，业务流程标准化得到显著提升。</w:t>
      </w:r>
    </w:p>
    <w:p w14:paraId="06057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sz w:val="32"/>
          <w:szCs w:val="32"/>
          <w:lang w:eastAsia="zh-CN"/>
        </w:rPr>
        <w:t>（五）企业人力资源管理及公开招聘情况</w:t>
      </w:r>
    </w:p>
    <w:p w14:paraId="31265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1.面向市场广招人才，满足公司发展的人才需求。公司根据内部人才需求，结合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山东公用水利发展集团的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批复，制定了202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年劳动用工计划及招聘方案。通过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校招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公开招引人才，参加了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山东农业大学的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招聘活动，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在现场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向广大毕业生进行了岗位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推介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，为广大毕业生提供实实在在看得到的就业机会。</w:t>
      </w:r>
    </w:p>
    <w:p w14:paraId="08A432A8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2.高度重视人才培养，提升员工综合素质。公司高度重视人才培养工作，整合多种培训资源，加强培训管理，全面提升员工职业素养和技术能力。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积极参与山东公用组织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赋能培训工程，组织实施干部培训“343赋能提升工程”，利用3年时间推行赋能提升系统培养，通过“思想淬炼、政治历练、专业训练、实践锻炼”4个行动措施，提升干部“政治素质、管理能力、专业技能” 3个方面素质能力。</w:t>
      </w:r>
    </w:p>
    <w:p w14:paraId="63E58DE6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度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5E5795CB"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sectPr>
      <w:pgSz w:w="11906" w:h="16838"/>
      <w:pgMar w:top="2098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839F675-1157-4A5B-9739-B55801295119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38551CE"/>
    <w:rsid w:val="04A844E4"/>
    <w:rsid w:val="0A6729A7"/>
    <w:rsid w:val="0F81030D"/>
    <w:rsid w:val="12E96D03"/>
    <w:rsid w:val="18CD3A1E"/>
    <w:rsid w:val="1AC87223"/>
    <w:rsid w:val="1B5E1503"/>
    <w:rsid w:val="213E56C7"/>
    <w:rsid w:val="221A7FCE"/>
    <w:rsid w:val="23011291"/>
    <w:rsid w:val="25587FAA"/>
    <w:rsid w:val="271A1DDA"/>
    <w:rsid w:val="28D572D8"/>
    <w:rsid w:val="31A9743D"/>
    <w:rsid w:val="3938118D"/>
    <w:rsid w:val="39D72606"/>
    <w:rsid w:val="3CE06AA7"/>
    <w:rsid w:val="3EFC66AC"/>
    <w:rsid w:val="48B03C69"/>
    <w:rsid w:val="4BAE1913"/>
    <w:rsid w:val="4C737562"/>
    <w:rsid w:val="4CB20E7A"/>
    <w:rsid w:val="58397FAA"/>
    <w:rsid w:val="59DE5665"/>
    <w:rsid w:val="5B6C0744"/>
    <w:rsid w:val="61E7244E"/>
    <w:rsid w:val="62DF215B"/>
    <w:rsid w:val="66F254D8"/>
    <w:rsid w:val="672E70A7"/>
    <w:rsid w:val="6B756129"/>
    <w:rsid w:val="6C504506"/>
    <w:rsid w:val="6D3F44DF"/>
    <w:rsid w:val="6FC70CE9"/>
    <w:rsid w:val="6FD5158E"/>
    <w:rsid w:val="71764201"/>
    <w:rsid w:val="74292505"/>
    <w:rsid w:val="7B4A5522"/>
    <w:rsid w:val="7B513D20"/>
    <w:rsid w:val="7CC607AC"/>
    <w:rsid w:val="7DBE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customStyle="1" w:styleId="6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2653</Words>
  <Characters>2770</Characters>
  <Lines>0</Lines>
  <Paragraphs>0</Paragraphs>
  <TotalTime>11</TotalTime>
  <ScaleCrop>false</ScaleCrop>
  <LinksUpToDate>false</LinksUpToDate>
  <CharactersWithSpaces>2775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cp:lastPrinted>2024-04-23T08:21:00Z</cp:lastPrinted>
  <dcterms:modified xsi:type="dcterms:W3CDTF">2024-06-29T17:07:05Z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1FFF17E4713D426C88F79E1E7D1E9847_12</vt:lpwstr>
  </property>
</Properties>
</file>