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AAEF2A"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山东公用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水污染治理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 xml:space="preserve">有限公司 </w:t>
      </w:r>
    </w:p>
    <w:p w14:paraId="617B848C"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sz w:val="24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年财务等重大信息公开</w:t>
      </w:r>
    </w:p>
    <w:p w14:paraId="726656AF"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 xml:space="preserve"> </w:t>
      </w:r>
    </w:p>
    <w:p w14:paraId="1EC78FF5"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  <w:t xml:space="preserve">一、公司基本情况 </w:t>
      </w:r>
    </w:p>
    <w:p w14:paraId="4349ED99">
      <w:pPr>
        <w:snapToGrid w:val="0"/>
        <w:spacing w:line="60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1.公司名称： 山东公用水污染治理有限公司</w:t>
      </w:r>
    </w:p>
    <w:p w14:paraId="47A62FB0">
      <w:pPr>
        <w:snapToGrid w:val="0"/>
        <w:spacing w:line="60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2.法定代表人：白树雷</w:t>
      </w:r>
    </w:p>
    <w:p w14:paraId="3320A787">
      <w:pPr>
        <w:snapToGrid w:val="0"/>
        <w:spacing w:line="60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3.注册地址：山东省济宁市任城区古槐街道红星中路23号</w:t>
      </w:r>
    </w:p>
    <w:p w14:paraId="6E48BAEE">
      <w:pPr>
        <w:snapToGrid w:val="0"/>
        <w:spacing w:line="60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4.经营范围： 经营江、河、湖泊、水库及地下水、地表水的污染综合治理，城市、农村生活污水处理基础设施建设与运营。</w:t>
      </w:r>
    </w:p>
    <w:p w14:paraId="5C042B8C">
      <w:pPr>
        <w:snapToGrid w:val="0"/>
        <w:spacing w:line="600" w:lineRule="exact"/>
        <w:ind w:firstLine="632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5.公司简介: 山东公用水污染治理有限公司（以下简称“公司”）是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山东公用控股有限公司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全资子公司。公司成立于2020年5月，注册资金7.1亿元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eastAsia="zh-CN"/>
        </w:rPr>
        <w:t>，是以水污染治理及管理运营为主的国有企业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。2020年，经济宁市人民政府授权，济宁市城乡水务局与公司签订特许经营协议，具体负责济宁市农村生活污水治理项目的投资建设运营。特许经营期限为30年，其中建设期1年，运营期29年，该项目总投资为107.93亿元，涉及13个县市区4449个行政村。按照“效率优先，统筹兼顾”的原则，围绕因村制宜，技术合理，经济实用，维护简便的建设理念确定每个村庄的农污治理模式。项目分两个阶段实施，第一阶段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为2020年5月-2022年6月，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共治理 2305 个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行政村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，第二阶段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为2022年6月-2023年12月，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共治理2144个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行政村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。</w:t>
      </w:r>
    </w:p>
    <w:p w14:paraId="0B70437F"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  <w:t>二、主要会计数据和财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  <w:t>务指标（截至到202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highlight w:val="none"/>
          <w:lang w:val="en-US" w:eastAsia="zh-CN"/>
        </w:rPr>
        <w:t>12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  <w:t>月3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  <w:t>日）</w:t>
      </w:r>
    </w:p>
    <w:p w14:paraId="166B005F">
      <w:pPr>
        <w:ind w:firstLine="6636" w:firstLineChars="21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eastAsia="zh-CN"/>
        </w:rPr>
        <w:t>单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位： 万元</w:t>
      </w:r>
    </w:p>
    <w:tbl>
      <w:tblPr>
        <w:tblStyle w:val="4"/>
        <w:tblW w:w="0" w:type="auto"/>
        <w:tblInd w:w="2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0"/>
        <w:gridCol w:w="4440"/>
      </w:tblGrid>
      <w:tr w14:paraId="2FE20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 w14:paraId="1596DC2C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</w:rPr>
              <w:t>营业总收入</w:t>
            </w:r>
          </w:p>
        </w:tc>
        <w:tc>
          <w:tcPr>
            <w:tcW w:w="4440" w:type="dxa"/>
          </w:tcPr>
          <w:p w14:paraId="36104105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24000</w:t>
            </w:r>
          </w:p>
        </w:tc>
      </w:tr>
      <w:tr w14:paraId="2BEF7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 w14:paraId="3825FA5F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</w:rPr>
              <w:t>营业总成本</w:t>
            </w:r>
          </w:p>
        </w:tc>
        <w:tc>
          <w:tcPr>
            <w:tcW w:w="4440" w:type="dxa"/>
          </w:tcPr>
          <w:p w14:paraId="4D36C66E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23522</w:t>
            </w:r>
          </w:p>
        </w:tc>
      </w:tr>
      <w:tr w14:paraId="1935C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 w14:paraId="0418F493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</w:rPr>
              <w:t>利润总额</w:t>
            </w:r>
          </w:p>
        </w:tc>
        <w:tc>
          <w:tcPr>
            <w:tcW w:w="4440" w:type="dxa"/>
          </w:tcPr>
          <w:p w14:paraId="1E199597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765</w:t>
            </w:r>
          </w:p>
        </w:tc>
      </w:tr>
      <w:tr w14:paraId="36C2C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 w14:paraId="51A42B3B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</w:rPr>
              <w:t>净利润</w:t>
            </w:r>
          </w:p>
        </w:tc>
        <w:tc>
          <w:tcPr>
            <w:tcW w:w="4440" w:type="dxa"/>
          </w:tcPr>
          <w:p w14:paraId="2273891B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765</w:t>
            </w:r>
          </w:p>
        </w:tc>
      </w:tr>
      <w:tr w14:paraId="1D5DC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 w14:paraId="2C941145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</w:rPr>
              <w:t>资产总额</w:t>
            </w:r>
          </w:p>
        </w:tc>
        <w:tc>
          <w:tcPr>
            <w:tcW w:w="4440" w:type="dxa"/>
          </w:tcPr>
          <w:p w14:paraId="28226478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425987</w:t>
            </w:r>
          </w:p>
        </w:tc>
      </w:tr>
      <w:tr w14:paraId="3EF4E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 w14:paraId="3089E28B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</w:rPr>
              <w:t>负债总额</w:t>
            </w:r>
          </w:p>
        </w:tc>
        <w:tc>
          <w:tcPr>
            <w:tcW w:w="4440" w:type="dxa"/>
          </w:tcPr>
          <w:p w14:paraId="1379534E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353218</w:t>
            </w:r>
          </w:p>
        </w:tc>
      </w:tr>
      <w:tr w14:paraId="2DC34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 w14:paraId="4559277A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</w:rPr>
              <w:t>所有者权益</w:t>
            </w:r>
          </w:p>
        </w:tc>
        <w:tc>
          <w:tcPr>
            <w:tcW w:w="4440" w:type="dxa"/>
          </w:tcPr>
          <w:p w14:paraId="33339775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72769</w:t>
            </w:r>
          </w:p>
        </w:tc>
      </w:tr>
    </w:tbl>
    <w:p w14:paraId="524B2E06"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  <w:t>三、财务预算执行情况</w:t>
      </w:r>
    </w:p>
    <w:p w14:paraId="6C6F3FF5"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1.营业收入：本年预算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20505.00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月3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117.0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%。</w:t>
      </w:r>
    </w:p>
    <w:p w14:paraId="36F6519D"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2.利润总额：本年预算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760.00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万元，截至到2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023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月3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100.66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%。</w:t>
      </w:r>
    </w:p>
    <w:sectPr>
      <w:pgSz w:w="11906" w:h="16838"/>
      <w:pgMar w:top="2098" w:right="1474" w:bottom="1984" w:left="1588" w:header="851" w:footer="1400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B561002A-2C9E-4981-BC19-7AAEEB494D36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13CC2444"/>
    <w:rsid w:val="002F6D1C"/>
    <w:rsid w:val="00732EDA"/>
    <w:rsid w:val="007E5379"/>
    <w:rsid w:val="008A41BF"/>
    <w:rsid w:val="00AC6AB4"/>
    <w:rsid w:val="00C455E3"/>
    <w:rsid w:val="00EA422D"/>
    <w:rsid w:val="00EE2BAC"/>
    <w:rsid w:val="00F97034"/>
    <w:rsid w:val="06EA0A44"/>
    <w:rsid w:val="07057BA1"/>
    <w:rsid w:val="09EC724C"/>
    <w:rsid w:val="0A534CEE"/>
    <w:rsid w:val="0AEE4360"/>
    <w:rsid w:val="0D6D5D2C"/>
    <w:rsid w:val="0E8E2D7C"/>
    <w:rsid w:val="11B91EC2"/>
    <w:rsid w:val="13CC2444"/>
    <w:rsid w:val="180477A4"/>
    <w:rsid w:val="19560A59"/>
    <w:rsid w:val="1B1E54F8"/>
    <w:rsid w:val="1BFD49DA"/>
    <w:rsid w:val="1C496371"/>
    <w:rsid w:val="1E8664A6"/>
    <w:rsid w:val="20C2264C"/>
    <w:rsid w:val="25FC0D34"/>
    <w:rsid w:val="29D47C5C"/>
    <w:rsid w:val="29F17E7E"/>
    <w:rsid w:val="2A4822AF"/>
    <w:rsid w:val="2D9318EA"/>
    <w:rsid w:val="2D9F5C7A"/>
    <w:rsid w:val="31A912A1"/>
    <w:rsid w:val="35A22DD1"/>
    <w:rsid w:val="363B0967"/>
    <w:rsid w:val="419C0824"/>
    <w:rsid w:val="43454BD3"/>
    <w:rsid w:val="44244964"/>
    <w:rsid w:val="45830686"/>
    <w:rsid w:val="45AA255A"/>
    <w:rsid w:val="465A036C"/>
    <w:rsid w:val="48AC6D6E"/>
    <w:rsid w:val="4A412C2B"/>
    <w:rsid w:val="50E900B7"/>
    <w:rsid w:val="544D3CD9"/>
    <w:rsid w:val="57404164"/>
    <w:rsid w:val="5748675F"/>
    <w:rsid w:val="57ED3148"/>
    <w:rsid w:val="5E145AF2"/>
    <w:rsid w:val="5F372BCB"/>
    <w:rsid w:val="5F412942"/>
    <w:rsid w:val="60785E58"/>
    <w:rsid w:val="697C2783"/>
    <w:rsid w:val="73245D03"/>
    <w:rsid w:val="73682094"/>
    <w:rsid w:val="7451111C"/>
    <w:rsid w:val="75D26FF0"/>
    <w:rsid w:val="775A30EF"/>
    <w:rsid w:val="7911064D"/>
    <w:rsid w:val="7A4E7DFD"/>
    <w:rsid w:val="7BD64C70"/>
    <w:rsid w:val="7F7E7C17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Calibri" w:hAnsi="Calibri" w:eastAsia="宋体" w:cs="Times New Roman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576</Words>
  <Characters>692</Characters>
  <Lines>4</Lines>
  <Paragraphs>1</Paragraphs>
  <TotalTime>13</TotalTime>
  <ScaleCrop>false</ScaleCrop>
  <LinksUpToDate>false</LinksUpToDate>
  <CharactersWithSpaces>701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2023-07-06T01:10:00Z</dcterms:created>
  <dc:creator>董锟</dc:creator>
  <cp:lastModifiedBy>Administrator</cp:lastModifiedBy>
  <dcterms:modified xsi:type="dcterms:W3CDTF">2024-06-29T17:39:07Z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D0D7F8751FCB4022AF4317EEFD259819_13</vt:lpwstr>
  </property>
</Properties>
</file>