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59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eastAsia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方正小标宋简体" w:eastAsia="方正小标宋简体"/>
          <w:b/>
          <w:bCs/>
          <w:sz w:val="44"/>
          <w:szCs w:val="44"/>
          <w:lang w:val="en-US" w:eastAsia="zh-CN"/>
        </w:rPr>
        <w:t>山东天润方园建筑工程有限公司</w:t>
      </w:r>
    </w:p>
    <w:p w14:paraId="3829D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2023年度财务等重大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信息公开</w:t>
      </w:r>
    </w:p>
    <w:p w14:paraId="71427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b/>
          <w:bCs/>
        </w:rPr>
      </w:pPr>
    </w:p>
    <w:p w14:paraId="26022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</w:rPr>
      </w:pPr>
    </w:p>
    <w:p w14:paraId="00A70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Cs w:val="32"/>
        </w:rPr>
      </w:pPr>
      <w:r>
        <w:rPr>
          <w:rFonts w:hint="eastAsia" w:ascii="黑体" w:hAnsi="黑体" w:eastAsia="黑体" w:cs="黑体"/>
          <w:b/>
          <w:bCs/>
        </w:rPr>
        <w:t>一、</w:t>
      </w:r>
      <w:r>
        <w:rPr>
          <w:rFonts w:hint="eastAsia" w:ascii="黑体" w:hAnsi="黑体" w:eastAsia="黑体" w:cs="黑体"/>
          <w:b/>
          <w:bCs/>
          <w:szCs w:val="32"/>
        </w:rPr>
        <w:t>企业基本情况</w:t>
      </w:r>
    </w:p>
    <w:p w14:paraId="1C69A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山东天润方园建筑工程有限公司</w:t>
      </w:r>
    </w:p>
    <w:p w14:paraId="135DF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山东省济宁市北湖区新城发展B座</w:t>
      </w:r>
    </w:p>
    <w:p w14:paraId="7676F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登记机关：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济宁北湖省级旅游度假区行政审批服务局</w:t>
      </w:r>
    </w:p>
    <w:p w14:paraId="08FC9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建筑工程、市政公用工程、公路工程、水利工程、防水防腐保温工程、建筑机电安装工程、建筑装修装饰工程、消防工程、钢结构工程、地基基础工程、建筑幕墙工程、城市及道路照明工程、园林绿化工程、环保工程等</w:t>
      </w:r>
    </w:p>
    <w:p w14:paraId="5138D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企业类型：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其他有限责任公司</w:t>
      </w:r>
    </w:p>
    <w:p w14:paraId="387F8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成立日期：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2008年11月24日</w:t>
      </w:r>
    </w:p>
    <w:p w14:paraId="5A3E0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Cs w:val="32"/>
        </w:rPr>
        <w:t>二、主要会计数据</w:t>
      </w:r>
      <w:r>
        <w:rPr>
          <w:rFonts w:hint="eastAsia" w:ascii="黑体" w:hAnsi="黑体" w:eastAsia="黑体" w:cs="黑体"/>
          <w:b/>
          <w:bCs/>
          <w:szCs w:val="32"/>
          <w:lang w:eastAsia="zh-CN"/>
        </w:rPr>
        <w:t>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4"/>
        <w:gridCol w:w="3255"/>
        <w:gridCol w:w="2931"/>
      </w:tblGrid>
      <w:tr w14:paraId="36730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E6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1-12月份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 w14:paraId="68C92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E4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A1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E9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 w14:paraId="5BC6B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9409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765F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1BC6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 w14:paraId="650D0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2C41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7E8F8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12019.35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E6333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4783.28</w:t>
            </w:r>
          </w:p>
        </w:tc>
      </w:tr>
      <w:tr w14:paraId="713557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41D0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BAFB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11389.00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80D13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sz w:val="28"/>
                <w:szCs w:val="28"/>
                <w:lang w:val="en-US" w:eastAsia="zh-CN" w:bidi="ar"/>
              </w:rPr>
              <w:t>4486.15</w:t>
            </w:r>
          </w:p>
        </w:tc>
      </w:tr>
      <w:tr w14:paraId="6CFD8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FBA0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27085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655.18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726A9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289.03</w:t>
            </w:r>
          </w:p>
        </w:tc>
      </w:tr>
      <w:tr w14:paraId="78EA8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AF386">
            <w:pPr>
              <w:widowControl/>
              <w:spacing w:line="240" w:lineRule="auto"/>
              <w:ind w:firstLine="281" w:firstLineChars="1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9E8E3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本期金额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0B86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  <w:t>年初数</w:t>
            </w:r>
          </w:p>
        </w:tc>
      </w:tr>
      <w:tr w14:paraId="76394E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19D2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2D037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13505.50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C6C18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12610.30</w:t>
            </w:r>
          </w:p>
        </w:tc>
      </w:tr>
      <w:tr w14:paraId="0DECD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EDDA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6AE32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8746.04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6B582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8361.36</w:t>
            </w:r>
          </w:p>
        </w:tc>
      </w:tr>
      <w:tr w14:paraId="78252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4D02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6E2BC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4759.46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CB967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4248.94</w:t>
            </w:r>
          </w:p>
        </w:tc>
      </w:tr>
    </w:tbl>
    <w:p w14:paraId="1C3CE1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Cs w:val="32"/>
          <w:lang w:eastAsia="zh-CN"/>
        </w:rPr>
        <w:t>财务预算执行情况</w:t>
      </w:r>
    </w:p>
    <w:p w14:paraId="34ECAE7B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年累计实现营业收入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12019.35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万元，完成全年预算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18589.00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万元的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64.66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%，较去年同期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4783.28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增加7236.07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增长151.28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%。</w:t>
      </w:r>
    </w:p>
    <w:p w14:paraId="66B775EC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年累计共实现营业总成本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11389.00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万元，其中：营业成本累计实现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10907.08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万元，完成全年预算17,291.00万元的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63.08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%，较去年同期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4165.86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增加6741.22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</w:t>
      </w:r>
      <w:bookmarkStart w:id="0" w:name="_GoBack"/>
      <w:bookmarkEnd w:id="0"/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增长161.82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%。</w:t>
      </w:r>
    </w:p>
    <w:p w14:paraId="2DD27B80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3年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累计实现利润总额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655.18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万元，完成全年预算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528.00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万元的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124.09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%，较去年同期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289.03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增加366.15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增长126.68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%。</w:t>
      </w:r>
    </w:p>
    <w:p w14:paraId="63CBC86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</w:pPr>
    </w:p>
    <w:p w14:paraId="56BE9404"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</w:p>
    <w:p w14:paraId="62C9FB31"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</w:p>
    <w:p w14:paraId="4B8FA7B9"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 xml:space="preserve"> </w:t>
      </w:r>
    </w:p>
    <w:p w14:paraId="5C6C8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highlight w:val="none"/>
          <w:lang w:eastAsia="zh-CN"/>
        </w:rPr>
      </w:pPr>
    </w:p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30FC2C-7466-4194-A2F2-1FC6A704AE5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43C9488-8EDA-4AD5-872F-5641C857ABF0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BC56CAC"/>
    <w:rsid w:val="0E38013F"/>
    <w:rsid w:val="110D3768"/>
    <w:rsid w:val="11566D84"/>
    <w:rsid w:val="1E1B0273"/>
    <w:rsid w:val="1FAD4807"/>
    <w:rsid w:val="22A745AD"/>
    <w:rsid w:val="25D86403"/>
    <w:rsid w:val="26CE2C8A"/>
    <w:rsid w:val="29C73F17"/>
    <w:rsid w:val="33903219"/>
    <w:rsid w:val="3AE36E90"/>
    <w:rsid w:val="3B7E27DA"/>
    <w:rsid w:val="42A05359"/>
    <w:rsid w:val="43866A63"/>
    <w:rsid w:val="4670405A"/>
    <w:rsid w:val="46C4740E"/>
    <w:rsid w:val="46C67DD9"/>
    <w:rsid w:val="49E97F4F"/>
    <w:rsid w:val="49F330AB"/>
    <w:rsid w:val="530B4EA7"/>
    <w:rsid w:val="5A975C33"/>
    <w:rsid w:val="617D3553"/>
    <w:rsid w:val="63CA3DCB"/>
    <w:rsid w:val="63EA0E2F"/>
    <w:rsid w:val="6C985C89"/>
    <w:rsid w:val="6FD11419"/>
    <w:rsid w:val="70E52B41"/>
    <w:rsid w:val="793444A3"/>
    <w:rsid w:val="7E032CE0"/>
    <w:rsid w:val="7E1F348F"/>
    <w:rsid w:val="7F29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  <w:szCs w:val="24"/>
    </w:r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Char"/>
    <w:basedOn w:val="6"/>
    <w:link w:val="4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469</Words>
  <Characters>677</Characters>
  <Lines>8</Lines>
  <Paragraphs>2</Paragraphs>
  <TotalTime>17</TotalTime>
  <ScaleCrop>false</ScaleCrop>
  <LinksUpToDate>false</LinksUpToDate>
  <CharactersWithSpaces>696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Administrator</cp:lastModifiedBy>
  <cp:lastPrinted>2023-04-20T00:50:00Z</cp:lastPrinted>
  <dcterms:modified xsi:type="dcterms:W3CDTF">2024-06-28T15:48:50Z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8B89FFACFCBF47DF9219CFA78F45DA64_13</vt:lpwstr>
  </property>
</Properties>
</file>