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9B3CC9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汶上公用水务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 w14:paraId="23F75BC6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年度财务重大信息公开</w:t>
      </w:r>
    </w:p>
    <w:p w14:paraId="268286A9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180C076D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1A4D05EF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1.公司名称：汶上公用水务有限公司</w:t>
      </w:r>
    </w:p>
    <w:p w14:paraId="44F0444D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2.法定代表人：王晓静</w:t>
      </w:r>
    </w:p>
    <w:p w14:paraId="577D4814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3.注册地址：山东省济宁市汶上县汶上街道普陀山路207号</w:t>
      </w:r>
    </w:p>
    <w:p w14:paraId="6B7ED8F7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经营范围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：许可项目：自来水生产与供应；污水处理及其再生利用；城市生活垃圾经营性服务：建设工程施工；食品销售；食品生产：餐饮服务；食品互联网销售。(依法须经批准的项目，经相关部门批准后方可开展经营活动，具体经营项目以相关部门批准文件或许可证件为准)2.一般项目：水污染治理：水环境污染防治服务；市政设施管理；土石方工程施工；建筑材料销售：物联网应用服务；农副产品销售：互联网销售(除销售需要许可的商品):供应用仪器仪表销售：专用化学产品销售(不含危险化学品)。(除依法须经批准的项目外，凭营业执照依法自主开展经营活动)</w:t>
      </w:r>
    </w:p>
    <w:p w14:paraId="5EB4FFED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汶上公用水务有限公司现有在职职工179人，高层管理人员5人，18名中层管理人员分别管理综合办公室、党群工作部、财务管理部、生产运营中心、企业管理部、客户服务中心、管网运营中心、城区制水分公司、农村供水分公司、市政工程分公司、清源污水厂、佛都污水厂、清泉污水厂、泉河污水厂、商贸公司等，现有技术人员54人，具备丰富的行业经验和专业知识。公司是由原自来水公司、污水处理厂、佛都污水处理厂、清泉水务公司合并设立，具体负责自来水供应、污水处理、管道维修、供水工程安装及校表等工作，为城市公共服务企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 xml:space="preserve">。  </w:t>
      </w:r>
    </w:p>
    <w:p w14:paraId="4BF24989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标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2023年12月31日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）</w:t>
      </w:r>
    </w:p>
    <w:p w14:paraId="5C713B57">
      <w:pPr>
        <w:ind w:firstLine="6720" w:firstLineChars="21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位： 万元</w:t>
      </w:r>
    </w:p>
    <w:tbl>
      <w:tblPr>
        <w:tblStyle w:val="5"/>
        <w:tblW w:w="0" w:type="auto"/>
        <w:tblInd w:w="2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5"/>
        <w:gridCol w:w="4695"/>
      </w:tblGrid>
      <w:tr w14:paraId="73143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5" w:type="dxa"/>
          </w:tcPr>
          <w:p w14:paraId="0083FF62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营业总收入</w:t>
            </w:r>
          </w:p>
        </w:tc>
        <w:tc>
          <w:tcPr>
            <w:tcW w:w="4695" w:type="dxa"/>
          </w:tcPr>
          <w:p w14:paraId="14F765A1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11836</w:t>
            </w:r>
          </w:p>
        </w:tc>
      </w:tr>
      <w:tr w14:paraId="6AAA0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5" w:type="dxa"/>
          </w:tcPr>
          <w:p w14:paraId="7A7C0D61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营业总成本</w:t>
            </w:r>
          </w:p>
        </w:tc>
        <w:tc>
          <w:tcPr>
            <w:tcW w:w="4695" w:type="dxa"/>
          </w:tcPr>
          <w:p w14:paraId="543D6ECF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10354</w:t>
            </w:r>
          </w:p>
        </w:tc>
      </w:tr>
      <w:tr w14:paraId="47111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5" w:type="dxa"/>
          </w:tcPr>
          <w:p w14:paraId="2D7E1884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利润总额</w:t>
            </w:r>
          </w:p>
        </w:tc>
        <w:tc>
          <w:tcPr>
            <w:tcW w:w="4695" w:type="dxa"/>
          </w:tcPr>
          <w:p w14:paraId="06CB1EF4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1712</w:t>
            </w:r>
            <w:bookmarkStart w:id="0" w:name="_GoBack"/>
            <w:bookmarkEnd w:id="0"/>
          </w:p>
        </w:tc>
      </w:tr>
      <w:tr w14:paraId="0F7D6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5" w:type="dxa"/>
          </w:tcPr>
          <w:p w14:paraId="5ACD762E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净利润</w:t>
            </w:r>
          </w:p>
        </w:tc>
        <w:tc>
          <w:tcPr>
            <w:tcW w:w="4695" w:type="dxa"/>
          </w:tcPr>
          <w:p w14:paraId="351A6FA3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1143</w:t>
            </w:r>
          </w:p>
        </w:tc>
      </w:tr>
      <w:tr w14:paraId="4DF4B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5" w:type="dxa"/>
          </w:tcPr>
          <w:p w14:paraId="434606A3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资产总额</w:t>
            </w:r>
          </w:p>
        </w:tc>
        <w:tc>
          <w:tcPr>
            <w:tcW w:w="4695" w:type="dxa"/>
          </w:tcPr>
          <w:p w14:paraId="3B4CDE0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39232</w:t>
            </w:r>
          </w:p>
        </w:tc>
      </w:tr>
      <w:tr w14:paraId="532E5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5" w:type="dxa"/>
          </w:tcPr>
          <w:p w14:paraId="1BDD9E3D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负债总额</w:t>
            </w:r>
          </w:p>
        </w:tc>
        <w:tc>
          <w:tcPr>
            <w:tcW w:w="4695" w:type="dxa"/>
          </w:tcPr>
          <w:p w14:paraId="4533075E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26377</w:t>
            </w:r>
          </w:p>
        </w:tc>
      </w:tr>
      <w:tr w14:paraId="73D58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5" w:type="dxa"/>
          </w:tcPr>
          <w:p w14:paraId="11F42315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所有者权益</w:t>
            </w:r>
          </w:p>
        </w:tc>
        <w:tc>
          <w:tcPr>
            <w:tcW w:w="4695" w:type="dxa"/>
          </w:tcPr>
          <w:p w14:paraId="7D42879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12854</w:t>
            </w:r>
          </w:p>
        </w:tc>
      </w:tr>
    </w:tbl>
    <w:p w14:paraId="27EFABB2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7AEEDE78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13610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2023年12月31日，完成87%。</w:t>
      </w:r>
    </w:p>
    <w:p w14:paraId="66DEA3B7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2077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2023年12月31日，完成82%。</w:t>
      </w:r>
    </w:p>
    <w:p w14:paraId="68B620BA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3405C8B"/>
    <w:rsid w:val="06DF3B7E"/>
    <w:rsid w:val="09EC724C"/>
    <w:rsid w:val="0D6D5D2C"/>
    <w:rsid w:val="103E05DD"/>
    <w:rsid w:val="13CC2444"/>
    <w:rsid w:val="15645EE5"/>
    <w:rsid w:val="180477A4"/>
    <w:rsid w:val="19560A59"/>
    <w:rsid w:val="1C496371"/>
    <w:rsid w:val="1C931053"/>
    <w:rsid w:val="202568E0"/>
    <w:rsid w:val="223F23D8"/>
    <w:rsid w:val="29D47C5C"/>
    <w:rsid w:val="2A4822AF"/>
    <w:rsid w:val="2D9F5C7A"/>
    <w:rsid w:val="33A670F3"/>
    <w:rsid w:val="362A25ED"/>
    <w:rsid w:val="404D76DD"/>
    <w:rsid w:val="40E1715D"/>
    <w:rsid w:val="419C0824"/>
    <w:rsid w:val="44244964"/>
    <w:rsid w:val="57404164"/>
    <w:rsid w:val="5C6251D4"/>
    <w:rsid w:val="5C83014D"/>
    <w:rsid w:val="5E145AF2"/>
    <w:rsid w:val="5EDE4A01"/>
    <w:rsid w:val="5F372BCB"/>
    <w:rsid w:val="5F412942"/>
    <w:rsid w:val="60785E58"/>
    <w:rsid w:val="657F58CB"/>
    <w:rsid w:val="678437B5"/>
    <w:rsid w:val="70C1078D"/>
    <w:rsid w:val="7451111C"/>
    <w:rsid w:val="75D26FF0"/>
    <w:rsid w:val="775A26FD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716</Words>
  <Characters>787</Characters>
  <Lines>5</Lines>
  <Paragraphs>1</Paragraphs>
  <TotalTime>114</TotalTime>
  <ScaleCrop>false</ScaleCrop>
  <LinksUpToDate>false</LinksUpToDate>
  <CharactersWithSpaces>792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2024-06-28T14:58:13Z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215C79E9C44445C58B59AE84ECAF5FDF_13</vt:lpwstr>
  </property>
</Properties>
</file>