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1DFCE3"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梁山公用水务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有限公司 </w:t>
      </w:r>
    </w:p>
    <w:p w14:paraId="254301EA"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sz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3年度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财务重大信息公开</w:t>
      </w:r>
    </w:p>
    <w:p w14:paraId="1B9220BF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5EE52C04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1A7C528A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司名称：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梁山公用水务有限公司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 xml:space="preserve"> </w:t>
      </w:r>
    </w:p>
    <w:p w14:paraId="1A3DBA22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2.法定代表人：刘贞海</w:t>
      </w:r>
    </w:p>
    <w:p w14:paraId="69BEB716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3.注册地址：山东省济宁市梁山县水泊街道杏花村路99号</w:t>
      </w:r>
    </w:p>
    <w:p w14:paraId="0A0E9609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经营范围：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一般项目：水资源管理；水资源专用机械设备制造；环境保护专用设备销售；住宅水电安装维护服务；资源循环利用服务技术咨询；非常规水源利用技术研发；环保咨询服务；农林废物资源化无害化利用技术研发；供暖服务；特种设备销售；五金产品零售；泵及真空设备销售；阀门和旋塞销售；仪器仪表销售（除依法须经批准的项目外，凭营业执照依法自主开展经营活动）许可项目：自来水生产与供应；污水处理及其再生利用；检验检测服务；各类工程建设活动；建设工程设计（依法须经批准的项目，经相关部门批准后方可开展经营活动，具体经营项目以审批结果为准）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34E867FA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公司简介: </w:t>
      </w:r>
      <w:r>
        <w:rPr>
          <w:rFonts w:hint="eastAsia" w:ascii="方正仿宋简体" w:hAnsi="方正仿宋简体" w:eastAsia="方正仿宋简体" w:cs="方正仿宋简体"/>
          <w:b/>
          <w:sz w:val="32"/>
          <w:szCs w:val="32"/>
        </w:rPr>
        <w:t>梁山公用水务有限公司（原梁山县自来水公司）成立于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1994</w:t>
      </w:r>
      <w:r>
        <w:rPr>
          <w:rFonts w:hint="eastAsia" w:ascii="方正仿宋简体" w:hAnsi="方正仿宋简体" w:eastAsia="方正仿宋简体" w:cs="方正仿宋简体"/>
          <w:b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9</w:t>
      </w:r>
      <w:r>
        <w:rPr>
          <w:rFonts w:hint="eastAsia" w:ascii="方正仿宋简体" w:hAnsi="方正仿宋简体" w:eastAsia="方正仿宋简体" w:cs="方正仿宋简体"/>
          <w:b/>
          <w:sz w:val="32"/>
          <w:szCs w:val="32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eastAsia" w:ascii="方正仿宋简体" w:hAnsi="方正仿宋简体" w:eastAsia="方正仿宋简体" w:cs="方正仿宋简体"/>
          <w:b/>
          <w:sz w:val="32"/>
          <w:szCs w:val="32"/>
        </w:rPr>
        <w:t>日，</w:t>
      </w:r>
      <w:r>
        <w:rPr>
          <w:rFonts w:hint="eastAsia" w:ascii="方正仿宋简体" w:hAnsi="方正仿宋简体" w:eastAsia="方正仿宋简体" w:cs="方正仿宋简体"/>
          <w:b/>
          <w:sz w:val="32"/>
          <w:szCs w:val="32"/>
          <w:lang w:val="en-US" w:eastAsia="zh-CN"/>
        </w:rPr>
        <w:t>现为</w:t>
      </w:r>
      <w:r>
        <w:rPr>
          <w:rFonts w:hint="eastAsia" w:ascii="方正仿宋简体" w:hAnsi="方正仿宋简体" w:eastAsia="方正仿宋简体" w:cs="方正仿宋简体"/>
          <w:b/>
          <w:sz w:val="32"/>
          <w:szCs w:val="32"/>
        </w:rPr>
        <w:t>山东公用</w:t>
      </w:r>
      <w:r>
        <w:rPr>
          <w:rFonts w:hint="eastAsia" w:ascii="方正仿宋简体" w:hAnsi="方正仿宋简体" w:eastAsia="方正仿宋简体" w:cs="方正仿宋简体"/>
          <w:b/>
          <w:sz w:val="32"/>
          <w:szCs w:val="32"/>
          <w:lang w:val="en-US" w:eastAsia="zh-CN"/>
        </w:rPr>
        <w:t>水务</w:t>
      </w:r>
      <w:r>
        <w:rPr>
          <w:rFonts w:hint="eastAsia" w:ascii="方正仿宋简体" w:hAnsi="方正仿宋简体" w:eastAsia="方正仿宋简体" w:cs="方正仿宋简体"/>
          <w:b/>
          <w:sz w:val="32"/>
          <w:szCs w:val="32"/>
        </w:rPr>
        <w:t>集团有限公司投资设立的有限责任公司。是一个集自来水生产销售、供水设计施工与安装、纯净水生产销售于一体的公益服务性国有（小型）企业，是我县唯一一家具有供水资质的公用供水企业</w:t>
      </w:r>
      <w:r>
        <w:rPr>
          <w:rFonts w:hint="eastAsia" w:ascii="方正仿宋简体" w:hAnsi="方正仿宋简体" w:eastAsia="方正仿宋简体" w:cs="方正仿宋简体"/>
          <w:b/>
          <w:sz w:val="32"/>
          <w:szCs w:val="32"/>
          <w:lang w:eastAsia="zh-CN"/>
        </w:rPr>
        <w:t>。</w:t>
      </w:r>
      <w:r>
        <w:rPr>
          <w:rFonts w:hint="eastAsia" w:ascii="方正仿宋简体" w:hAnsi="方正仿宋简体" w:eastAsia="方正仿宋简体" w:cs="方正仿宋简体"/>
          <w:b/>
          <w:sz w:val="32"/>
          <w:szCs w:val="32"/>
          <w:lang w:val="en-US" w:eastAsia="zh-CN"/>
        </w:rPr>
        <w:t>公司</w:t>
      </w:r>
      <w:r>
        <w:rPr>
          <w:rFonts w:hint="eastAsia" w:ascii="方正仿宋简体" w:hAnsi="方正仿宋简体" w:eastAsia="方正仿宋简体" w:cs="方正仿宋简体"/>
          <w:b/>
          <w:sz w:val="32"/>
          <w:szCs w:val="32"/>
        </w:rPr>
        <w:t>采取一级地下取水，全封闭输送，二级集中处理供水方式，实行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24</w:t>
      </w:r>
      <w:r>
        <w:rPr>
          <w:rFonts w:hint="eastAsia" w:ascii="方正仿宋简体" w:hAnsi="方正仿宋简体" w:eastAsia="方正仿宋简体" w:cs="方正仿宋简体"/>
          <w:b/>
          <w:sz w:val="32"/>
          <w:szCs w:val="32"/>
        </w:rPr>
        <w:t>小时净化恒压供水的工作。</w:t>
      </w:r>
    </w:p>
    <w:p w14:paraId="51AF4F75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</w:rPr>
        <w:t>（截至到202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  <w:lang w:val="en-US" w:eastAsia="zh-CN"/>
        </w:rPr>
        <w:t>3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</w:rPr>
        <w:t>年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  <w:lang w:val="en-US" w:eastAsia="zh-CN"/>
        </w:rPr>
        <w:t>12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</w:rPr>
        <w:t>月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  <w:lang w:val="en-US" w:eastAsia="zh-CN"/>
        </w:rPr>
        <w:t>31</w:t>
      </w:r>
      <w:r>
        <w:rPr>
          <w:rFonts w:hint="eastAsia" w:ascii="方正黑体简体" w:hAnsi="方正黑体简体" w:eastAsia="方正黑体简体" w:cs="方正黑体简体"/>
          <w:b/>
          <w:bCs/>
          <w:spacing w:val="-6"/>
          <w:sz w:val="32"/>
          <w:szCs w:val="32"/>
        </w:rPr>
        <w:t>日）</w:t>
      </w:r>
    </w:p>
    <w:p w14:paraId="542CBE70">
      <w:pPr>
        <w:ind w:firstLine="6720" w:firstLineChars="21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单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位： 万元</w:t>
      </w:r>
    </w:p>
    <w:tbl>
      <w:tblPr>
        <w:tblStyle w:val="5"/>
        <w:tblW w:w="0" w:type="auto"/>
        <w:tblInd w:w="3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20"/>
        <w:gridCol w:w="4740"/>
      </w:tblGrid>
      <w:tr w14:paraId="298DD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20" w:type="dxa"/>
          </w:tcPr>
          <w:p w14:paraId="3A4C6B25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营业总收入</w:t>
            </w:r>
          </w:p>
        </w:tc>
        <w:tc>
          <w:tcPr>
            <w:tcW w:w="4740" w:type="dxa"/>
          </w:tcPr>
          <w:p w14:paraId="28F3C55C">
            <w:pPr>
              <w:jc w:val="center"/>
              <w:rPr>
                <w:rFonts w:hint="default" w:ascii="方正黑体简体" w:hAnsi="方正黑体简体" w:eastAsia="方正黑体简体" w:cs="方正黑体简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4569.42</w:t>
            </w:r>
          </w:p>
        </w:tc>
      </w:tr>
      <w:tr w14:paraId="5FF1F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20" w:type="dxa"/>
          </w:tcPr>
          <w:p w14:paraId="400C0A63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营业总成本</w:t>
            </w:r>
          </w:p>
        </w:tc>
        <w:tc>
          <w:tcPr>
            <w:tcW w:w="4740" w:type="dxa"/>
          </w:tcPr>
          <w:p w14:paraId="66A99618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4328.77</w:t>
            </w:r>
          </w:p>
        </w:tc>
      </w:tr>
      <w:tr w14:paraId="1D5CB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20" w:type="dxa"/>
          </w:tcPr>
          <w:p w14:paraId="05DB0BD1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利润总额</w:t>
            </w:r>
          </w:p>
        </w:tc>
        <w:tc>
          <w:tcPr>
            <w:tcW w:w="4740" w:type="dxa"/>
          </w:tcPr>
          <w:p w14:paraId="3C0A7710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418.81</w:t>
            </w:r>
          </w:p>
        </w:tc>
      </w:tr>
      <w:tr w14:paraId="3A1CA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20" w:type="dxa"/>
          </w:tcPr>
          <w:p w14:paraId="49C48AB9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净利润</w:t>
            </w:r>
          </w:p>
        </w:tc>
        <w:tc>
          <w:tcPr>
            <w:tcW w:w="4740" w:type="dxa"/>
          </w:tcPr>
          <w:p w14:paraId="6F1C0680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347.18</w:t>
            </w:r>
          </w:p>
        </w:tc>
      </w:tr>
      <w:tr w14:paraId="6B1B7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20" w:type="dxa"/>
          </w:tcPr>
          <w:p w14:paraId="6B59D9BF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资产总额</w:t>
            </w:r>
          </w:p>
        </w:tc>
        <w:tc>
          <w:tcPr>
            <w:tcW w:w="4740" w:type="dxa"/>
          </w:tcPr>
          <w:p w14:paraId="11583F1C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15592.75</w:t>
            </w:r>
          </w:p>
        </w:tc>
      </w:tr>
      <w:tr w14:paraId="53C95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20" w:type="dxa"/>
          </w:tcPr>
          <w:p w14:paraId="6B50961D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负债总额</w:t>
            </w:r>
          </w:p>
        </w:tc>
        <w:tc>
          <w:tcPr>
            <w:tcW w:w="4740" w:type="dxa"/>
          </w:tcPr>
          <w:p w14:paraId="659DE212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13308.37</w:t>
            </w:r>
          </w:p>
        </w:tc>
      </w:tr>
      <w:tr w14:paraId="55FAC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20" w:type="dxa"/>
          </w:tcPr>
          <w:p w14:paraId="06D4C179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所有者权益</w:t>
            </w:r>
          </w:p>
        </w:tc>
        <w:tc>
          <w:tcPr>
            <w:tcW w:w="4740" w:type="dxa"/>
          </w:tcPr>
          <w:p w14:paraId="52A6C964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2284.38</w:t>
            </w:r>
          </w:p>
        </w:tc>
      </w:tr>
    </w:tbl>
    <w:p w14:paraId="0A8CE2DE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 w14:paraId="534F00A0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营业收入：本年预算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3638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万元，截至到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12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31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125.60 %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。</w:t>
      </w:r>
    </w:p>
    <w:p w14:paraId="255C92DF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利润总额：本年预算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417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万元，截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2023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12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31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100.43%。</w:t>
      </w:r>
    </w:p>
    <w:p w14:paraId="471404C4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13CC2444"/>
    <w:rsid w:val="001410B8"/>
    <w:rsid w:val="00332EF0"/>
    <w:rsid w:val="003F77BE"/>
    <w:rsid w:val="007E3428"/>
    <w:rsid w:val="007E5379"/>
    <w:rsid w:val="00AC6AB4"/>
    <w:rsid w:val="00BC3130"/>
    <w:rsid w:val="00C30909"/>
    <w:rsid w:val="00C455E3"/>
    <w:rsid w:val="00C65B77"/>
    <w:rsid w:val="00D321DA"/>
    <w:rsid w:val="00EA422D"/>
    <w:rsid w:val="00FC157F"/>
    <w:rsid w:val="04344DBB"/>
    <w:rsid w:val="05A43A4C"/>
    <w:rsid w:val="06DF3B7E"/>
    <w:rsid w:val="09EC724C"/>
    <w:rsid w:val="0D6D5D2C"/>
    <w:rsid w:val="12274A70"/>
    <w:rsid w:val="13CC2444"/>
    <w:rsid w:val="15F038EC"/>
    <w:rsid w:val="171A4BA4"/>
    <w:rsid w:val="180477A4"/>
    <w:rsid w:val="187A3B4C"/>
    <w:rsid w:val="19560A59"/>
    <w:rsid w:val="1C496371"/>
    <w:rsid w:val="1E3C5FC2"/>
    <w:rsid w:val="203171E6"/>
    <w:rsid w:val="213845A4"/>
    <w:rsid w:val="24E4532E"/>
    <w:rsid w:val="29D47C5C"/>
    <w:rsid w:val="2A4822AF"/>
    <w:rsid w:val="2D566877"/>
    <w:rsid w:val="2D9F5C7A"/>
    <w:rsid w:val="322165BB"/>
    <w:rsid w:val="32A70017"/>
    <w:rsid w:val="33A670F3"/>
    <w:rsid w:val="3C9C1A33"/>
    <w:rsid w:val="40E1715D"/>
    <w:rsid w:val="419C0824"/>
    <w:rsid w:val="44244964"/>
    <w:rsid w:val="45593EA0"/>
    <w:rsid w:val="496C27D0"/>
    <w:rsid w:val="57404164"/>
    <w:rsid w:val="5C83014D"/>
    <w:rsid w:val="5E145AF2"/>
    <w:rsid w:val="5F372BCB"/>
    <w:rsid w:val="5F412942"/>
    <w:rsid w:val="60785E58"/>
    <w:rsid w:val="60CA62C0"/>
    <w:rsid w:val="613B0F6B"/>
    <w:rsid w:val="61B825BC"/>
    <w:rsid w:val="629B7F14"/>
    <w:rsid w:val="63A10D2E"/>
    <w:rsid w:val="678437B5"/>
    <w:rsid w:val="70C1078D"/>
    <w:rsid w:val="71C421B2"/>
    <w:rsid w:val="7451111C"/>
    <w:rsid w:val="75B0387E"/>
    <w:rsid w:val="75D26FF0"/>
    <w:rsid w:val="775A30EF"/>
    <w:rsid w:val="7BF700B4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647</Words>
  <Characters>735</Characters>
  <Lines>5</Lines>
  <Paragraphs>1</Paragraphs>
  <TotalTime>13</TotalTime>
  <ScaleCrop>false</ScaleCrop>
  <LinksUpToDate>false</LinksUpToDate>
  <CharactersWithSpaces>743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Administrator</cp:lastModifiedBy>
  <dcterms:modified xsi:type="dcterms:W3CDTF">2024-06-28T14:57:05Z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01776377EAC0489FABD3F8BC5C259700_13</vt:lpwstr>
  </property>
</Properties>
</file>