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F88E7E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曲阜圣城供水有限责任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公司 </w:t>
      </w:r>
    </w:p>
    <w:p w14:paraId="50C180B3"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年度财务重大信息公开</w:t>
      </w:r>
    </w:p>
    <w:p w14:paraId="2B80FCF2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1E0EAC44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3385C140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1.公司名称：曲阜圣城供水有限责任公司</w:t>
      </w:r>
    </w:p>
    <w:p w14:paraId="130FDEBB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2.法定代表人：骆东辉</w:t>
      </w:r>
    </w:p>
    <w:p w14:paraId="4A030957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3.注册地址：曲阜市鼓楼南街113号曲阜自来水公司院内</w:t>
      </w:r>
    </w:p>
    <w:p w14:paraId="456D1166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4.经营范围：城市供水</w:t>
      </w:r>
    </w:p>
    <w:p w14:paraId="04433914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5.公司简介: 曲阜圣城供水有限责任公司位于曲阜市南新区博学路，于2003年7月在济宁曲阜新区注册成立，是山东公用控股水务集团（原济宁供水集团总公司）和曲阜自来水公司共同投资成立的有限责任公司，注册资金800万元，其中：山东公用控股水务集团占总股份的51%，曲阜市自来水公司占总股份的49%，主营业务为城市供水。公司公司现有职工24人，下设办公室、财务科、营业所、水厂，于2004年5月在陵城镇红庙村境内打井二眼，敷设供水主管网5KM，设计供水能力10000m3/日,供水范围主要向济宁学院及周边住宅小区供水。</w:t>
      </w:r>
    </w:p>
    <w:p w14:paraId="455FFFB7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</w:p>
    <w:p w14:paraId="58672F31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</w:p>
    <w:p w14:paraId="4E02D638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</w:p>
    <w:p w14:paraId="05D9D0E6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</w:p>
    <w:p w14:paraId="7506D140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</w:p>
    <w:p w14:paraId="1914AED7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pacing w:val="-6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指标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</w:rPr>
        <w:t>（截至到202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 w:eastAsia="zh-CN"/>
        </w:rPr>
        <w:t>3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</w:rPr>
        <w:t>年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 w:eastAsia="zh-CN"/>
        </w:rPr>
        <w:t>12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</w:rPr>
        <w:t>月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 w:eastAsia="zh-CN"/>
        </w:rPr>
        <w:t>31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</w:rPr>
        <w:t>日）</w:t>
      </w:r>
    </w:p>
    <w:p w14:paraId="7B6A9E3E">
      <w:pPr>
        <w:ind w:firstLine="6720" w:firstLineChars="21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单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位： 万元</w:t>
      </w:r>
    </w:p>
    <w:tbl>
      <w:tblPr>
        <w:tblStyle w:val="5"/>
        <w:tblW w:w="0" w:type="auto"/>
        <w:tblInd w:w="2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5"/>
        <w:gridCol w:w="4500"/>
      </w:tblGrid>
      <w:tr w14:paraId="2B955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5" w:type="dxa"/>
          </w:tcPr>
          <w:p w14:paraId="42D60AF6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营业总收入</w:t>
            </w:r>
          </w:p>
        </w:tc>
        <w:tc>
          <w:tcPr>
            <w:tcW w:w="4500" w:type="dxa"/>
          </w:tcPr>
          <w:p w14:paraId="64175E83">
            <w:pPr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328.62</w:t>
            </w:r>
          </w:p>
        </w:tc>
      </w:tr>
      <w:tr w14:paraId="09D4C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5" w:type="dxa"/>
          </w:tcPr>
          <w:p w14:paraId="00C00042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营业总成本</w:t>
            </w:r>
          </w:p>
        </w:tc>
        <w:tc>
          <w:tcPr>
            <w:tcW w:w="4500" w:type="dxa"/>
          </w:tcPr>
          <w:p w14:paraId="2ADE0E65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231.52</w:t>
            </w:r>
            <w:bookmarkStart w:id="0" w:name="_GoBack"/>
            <w:bookmarkEnd w:id="0"/>
          </w:p>
        </w:tc>
      </w:tr>
      <w:tr w14:paraId="5CF33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5" w:type="dxa"/>
          </w:tcPr>
          <w:p w14:paraId="1831006A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利润总额</w:t>
            </w:r>
          </w:p>
        </w:tc>
        <w:tc>
          <w:tcPr>
            <w:tcW w:w="4500" w:type="dxa"/>
          </w:tcPr>
          <w:p w14:paraId="1927648C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96.06</w:t>
            </w:r>
          </w:p>
        </w:tc>
      </w:tr>
      <w:tr w14:paraId="345F8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5" w:type="dxa"/>
          </w:tcPr>
          <w:p w14:paraId="09E94949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净利润</w:t>
            </w:r>
          </w:p>
        </w:tc>
        <w:tc>
          <w:tcPr>
            <w:tcW w:w="4500" w:type="dxa"/>
          </w:tcPr>
          <w:p w14:paraId="7D30AD40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90.99</w:t>
            </w:r>
          </w:p>
        </w:tc>
      </w:tr>
      <w:tr w14:paraId="58153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5" w:type="dxa"/>
          </w:tcPr>
          <w:p w14:paraId="6760570D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资产总额</w:t>
            </w:r>
          </w:p>
        </w:tc>
        <w:tc>
          <w:tcPr>
            <w:tcW w:w="4500" w:type="dxa"/>
          </w:tcPr>
          <w:p w14:paraId="65F96470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1,295.40</w:t>
            </w:r>
          </w:p>
        </w:tc>
      </w:tr>
      <w:tr w14:paraId="6AEEE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5" w:type="dxa"/>
          </w:tcPr>
          <w:p w14:paraId="188A2C23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负债总额</w:t>
            </w:r>
          </w:p>
        </w:tc>
        <w:tc>
          <w:tcPr>
            <w:tcW w:w="4500" w:type="dxa"/>
          </w:tcPr>
          <w:p w14:paraId="7A08D09C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124.28</w:t>
            </w:r>
          </w:p>
        </w:tc>
      </w:tr>
      <w:tr w14:paraId="51720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5" w:type="dxa"/>
          </w:tcPr>
          <w:p w14:paraId="3F52A1B8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所有者权益</w:t>
            </w:r>
          </w:p>
        </w:tc>
        <w:tc>
          <w:tcPr>
            <w:tcW w:w="4500" w:type="dxa"/>
          </w:tcPr>
          <w:p w14:paraId="183C5590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1,171.12</w:t>
            </w:r>
          </w:p>
        </w:tc>
      </w:tr>
    </w:tbl>
    <w:p w14:paraId="4D114B22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 w14:paraId="1C17A1B2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1.营业收入：本年预算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270.00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万元，截至到2023年12月31日，完成121.71%。</w:t>
      </w:r>
    </w:p>
    <w:p w14:paraId="1C4ED6DE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利润总额：本年预算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55.00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万元，截至到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2023年12月31日，完成174.65%。</w:t>
      </w:r>
    </w:p>
    <w:p w14:paraId="0475FCA0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13CC2444"/>
    <w:rsid w:val="001410B8"/>
    <w:rsid w:val="00332EF0"/>
    <w:rsid w:val="003F77BE"/>
    <w:rsid w:val="007E3428"/>
    <w:rsid w:val="007E5379"/>
    <w:rsid w:val="00AC6AB4"/>
    <w:rsid w:val="00BC3130"/>
    <w:rsid w:val="00C455E3"/>
    <w:rsid w:val="00C65B77"/>
    <w:rsid w:val="00D321DA"/>
    <w:rsid w:val="00EA422D"/>
    <w:rsid w:val="00FC157F"/>
    <w:rsid w:val="06DF3B7E"/>
    <w:rsid w:val="09EC724C"/>
    <w:rsid w:val="0A741F6E"/>
    <w:rsid w:val="0D6D5D2C"/>
    <w:rsid w:val="103E05DD"/>
    <w:rsid w:val="13CC2444"/>
    <w:rsid w:val="155053D1"/>
    <w:rsid w:val="180477A4"/>
    <w:rsid w:val="19560A59"/>
    <w:rsid w:val="1C496371"/>
    <w:rsid w:val="24F16390"/>
    <w:rsid w:val="29D47C5C"/>
    <w:rsid w:val="2A4822AF"/>
    <w:rsid w:val="2D9F5C7A"/>
    <w:rsid w:val="33A670F3"/>
    <w:rsid w:val="3A837651"/>
    <w:rsid w:val="40E1715D"/>
    <w:rsid w:val="419C0824"/>
    <w:rsid w:val="44244964"/>
    <w:rsid w:val="48B1386F"/>
    <w:rsid w:val="57404164"/>
    <w:rsid w:val="5C83014D"/>
    <w:rsid w:val="5D1350B1"/>
    <w:rsid w:val="5E145AF2"/>
    <w:rsid w:val="5F372BCB"/>
    <w:rsid w:val="5F412942"/>
    <w:rsid w:val="60785E58"/>
    <w:rsid w:val="678437B5"/>
    <w:rsid w:val="70C1078D"/>
    <w:rsid w:val="7451111C"/>
    <w:rsid w:val="75D26FF0"/>
    <w:rsid w:val="775A30EF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456</Words>
  <Characters>563</Characters>
  <Lines>5</Lines>
  <Paragraphs>1</Paragraphs>
  <TotalTime>54</TotalTime>
  <ScaleCrop>false</ScaleCrop>
  <LinksUpToDate>false</LinksUpToDate>
  <CharactersWithSpaces>568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Administrator</cp:lastModifiedBy>
  <dcterms:modified xsi:type="dcterms:W3CDTF">2024-06-28T15:26:57Z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F5D2F9D5AED44178B559A826CE8DA8C7_13</vt:lpwstr>
  </property>
</Properties>
</file>