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19B299">
      <w:pPr>
        <w:snapToGrid w:val="0"/>
        <w:spacing w:line="64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山东公用达斯玛特水务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 xml:space="preserve">有限公司 </w:t>
      </w:r>
    </w:p>
    <w:p w14:paraId="59F3FCC5">
      <w:pPr>
        <w:snapToGrid w:val="0"/>
        <w:spacing w:line="640" w:lineRule="exact"/>
        <w:jc w:val="center"/>
        <w:rPr>
          <w:rFonts w:hint="eastAsia" w:ascii="宋体" w:hAnsi="宋体" w:eastAsia="方正小标宋简体" w:cs="宋体"/>
          <w:sz w:val="2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年度财务重大信息公开</w:t>
      </w:r>
    </w:p>
    <w:p w14:paraId="67E7E357">
      <w:pPr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 w14:paraId="357CD0D8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一、公司基本情况 </w:t>
      </w:r>
    </w:p>
    <w:p w14:paraId="4749077E"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1.公司名称：山东公用达斯玛特水务有限公司</w:t>
      </w:r>
    </w:p>
    <w:p w14:paraId="38795CC9"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2.法定代表人：房晶</w:t>
      </w:r>
    </w:p>
    <w:p w14:paraId="3FB4DC77"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3.注册地址：金乡县胡集镇济宁新材料产业园区</w:t>
      </w:r>
    </w:p>
    <w:p w14:paraId="17F245A5"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4.经营范围：工业供水，污水处理</w:t>
      </w:r>
    </w:p>
    <w:p w14:paraId="5F4B5B9E"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5.公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司简介: 公司成立于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2010年8月5日，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地址位于金乡县胡集镇济宁新材料产业园区煤化大道路东，由山东公用水务集团有限公司、博瑞德环境集团股份有限公司、达斯玛特科技（杭州）有限公司及山东阳光颜料有限公司四家企业合资，同时是济宁新材料产业园区管委会唯一授权园区内专门从事供水、污水处理的企业。公司特许经营区域为园区的规划区域及未来发展区域，经营范围为工业供水及污水处理。</w:t>
      </w:r>
    </w:p>
    <w:p w14:paraId="37A826F0"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公司供水项目设计规模近期为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 xml:space="preserve">50000 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m³/d，其中一期工程规模为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 xml:space="preserve">25000 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m³/d，原水来自北大溜河地表水，工艺采用网格絮凝+平流沉淀+V型滤池过滤+ NaClO消毒工艺，配水采用加压供水方式。</w:t>
      </w:r>
    </w:p>
    <w:p w14:paraId="4EF18E53"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公司污水项目设计规模近期为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40000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m³/d，其中一期规模为20000 m³/d，将接纳、处理济宁新材料产业园区内所有符合纳管标准的污水，是济宁新材料产业园区唯一一个综合污水处理厂。工艺采用“水解+缺氧+曝气生物流化池+曝气池+深度处理”，深度处理采用“混凝反应—沉淀—臭氧氧化池”工艺。园区企业污水通过一企一管的方式收集至公司集水器，经处理后的尾水稳定达到《城镇污水处理厂污染物排放标准》（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GB18918-2002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）中一级A标准，排入园区人工湿地进一步降解后，再排入新万福河。</w:t>
      </w:r>
    </w:p>
    <w:p w14:paraId="3876FD5E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pacing w:val="-6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二、主要会计数据和财务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指标</w:t>
      </w:r>
      <w:r>
        <w:rPr>
          <w:rFonts w:hint="eastAsia" w:ascii="方正黑体简体" w:hAnsi="方正黑体简体" w:eastAsia="方正黑体简体" w:cs="方正黑体简体"/>
          <w:b/>
          <w:bCs/>
          <w:spacing w:val="-6"/>
          <w:sz w:val="32"/>
          <w:szCs w:val="32"/>
        </w:rPr>
        <w:t>（截至到202</w:t>
      </w:r>
      <w:r>
        <w:rPr>
          <w:rFonts w:hint="eastAsia" w:ascii="方正黑体简体" w:hAnsi="方正黑体简体" w:eastAsia="方正黑体简体" w:cs="方正黑体简体"/>
          <w:b/>
          <w:bCs/>
          <w:spacing w:val="-6"/>
          <w:sz w:val="32"/>
          <w:szCs w:val="32"/>
          <w:lang w:val="en-US" w:eastAsia="zh-CN"/>
        </w:rPr>
        <w:t>3</w:t>
      </w:r>
      <w:r>
        <w:rPr>
          <w:rFonts w:hint="eastAsia" w:ascii="方正黑体简体" w:hAnsi="方正黑体简体" w:eastAsia="方正黑体简体" w:cs="方正黑体简体"/>
          <w:b/>
          <w:bCs/>
          <w:spacing w:val="-6"/>
          <w:sz w:val="32"/>
          <w:szCs w:val="32"/>
        </w:rPr>
        <w:t>年</w:t>
      </w:r>
      <w:r>
        <w:rPr>
          <w:rFonts w:hint="eastAsia" w:ascii="方正黑体简体" w:hAnsi="方正黑体简体" w:eastAsia="方正黑体简体" w:cs="方正黑体简体"/>
          <w:b/>
          <w:bCs/>
          <w:spacing w:val="-6"/>
          <w:sz w:val="32"/>
          <w:szCs w:val="32"/>
          <w:lang w:val="en-US" w:eastAsia="zh-CN"/>
        </w:rPr>
        <w:t>12</w:t>
      </w:r>
      <w:r>
        <w:rPr>
          <w:rFonts w:hint="eastAsia" w:ascii="方正黑体简体" w:hAnsi="方正黑体简体" w:eastAsia="方正黑体简体" w:cs="方正黑体简体"/>
          <w:b/>
          <w:bCs/>
          <w:spacing w:val="-6"/>
          <w:sz w:val="32"/>
          <w:szCs w:val="32"/>
        </w:rPr>
        <w:t>月</w:t>
      </w:r>
      <w:r>
        <w:rPr>
          <w:rFonts w:hint="eastAsia" w:ascii="方正黑体简体" w:hAnsi="方正黑体简体" w:eastAsia="方正黑体简体" w:cs="方正黑体简体"/>
          <w:b/>
          <w:bCs/>
          <w:spacing w:val="-6"/>
          <w:sz w:val="32"/>
          <w:szCs w:val="32"/>
          <w:lang w:val="en-US" w:eastAsia="zh-CN"/>
        </w:rPr>
        <w:t>31</w:t>
      </w:r>
      <w:r>
        <w:rPr>
          <w:rFonts w:hint="eastAsia" w:ascii="方正黑体简体" w:hAnsi="方正黑体简体" w:eastAsia="方正黑体简体" w:cs="方正黑体简体"/>
          <w:b/>
          <w:bCs/>
          <w:spacing w:val="-6"/>
          <w:sz w:val="32"/>
          <w:szCs w:val="32"/>
        </w:rPr>
        <w:t>日）</w:t>
      </w:r>
    </w:p>
    <w:p w14:paraId="62D1B4CE">
      <w:pPr>
        <w:ind w:firstLine="6720" w:firstLineChars="21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方正黑体简体" w:hAnsi="方正黑体简体" w:eastAsia="方正黑体简体" w:cs="方正黑体简体"/>
          <w:sz w:val="32"/>
          <w:szCs w:val="32"/>
          <w:lang w:eastAsia="zh-CN"/>
        </w:rPr>
        <w:t>单</w:t>
      </w:r>
      <w:r>
        <w:rPr>
          <w:rFonts w:hint="eastAsia" w:ascii="方正黑体简体" w:hAnsi="方正黑体简体" w:eastAsia="方正黑体简体" w:cs="方正黑体简体"/>
          <w:sz w:val="32"/>
          <w:szCs w:val="32"/>
        </w:rPr>
        <w:t>位： 万元</w:t>
      </w:r>
    </w:p>
    <w:tbl>
      <w:tblPr>
        <w:tblStyle w:val="5"/>
        <w:tblW w:w="0" w:type="auto"/>
        <w:tblInd w:w="2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20"/>
        <w:gridCol w:w="4590"/>
      </w:tblGrid>
      <w:tr w14:paraId="3D2A99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20" w:type="dxa"/>
          </w:tcPr>
          <w:p w14:paraId="7432B677">
            <w:pPr>
              <w:jc w:val="center"/>
              <w:rPr>
                <w:rFonts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营业总收入</w:t>
            </w:r>
          </w:p>
        </w:tc>
        <w:tc>
          <w:tcPr>
            <w:tcW w:w="4590" w:type="dxa"/>
            <w:vAlign w:val="top"/>
          </w:tcPr>
          <w:p w14:paraId="531EAD3D">
            <w:pPr>
              <w:jc w:val="center"/>
              <w:rPr>
                <w:rFonts w:ascii="方正黑体简体" w:hAnsi="方正黑体简体" w:eastAsia="方正黑体简体" w:cs="方正黑体简体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  <w:t>2532.15</w:t>
            </w:r>
          </w:p>
        </w:tc>
      </w:tr>
      <w:tr w14:paraId="3A2857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20" w:type="dxa"/>
          </w:tcPr>
          <w:p w14:paraId="423A6836">
            <w:pPr>
              <w:jc w:val="center"/>
              <w:rPr>
                <w:rFonts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营业总成本</w:t>
            </w:r>
          </w:p>
        </w:tc>
        <w:tc>
          <w:tcPr>
            <w:tcW w:w="4590" w:type="dxa"/>
            <w:vAlign w:val="top"/>
          </w:tcPr>
          <w:p w14:paraId="08E15F0A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sz w:val="32"/>
                <w:szCs w:val="32"/>
              </w:rPr>
              <w:t>2239.86</w:t>
            </w:r>
          </w:p>
        </w:tc>
      </w:tr>
      <w:tr w14:paraId="276EF4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20" w:type="dxa"/>
          </w:tcPr>
          <w:p w14:paraId="3688E156">
            <w:pPr>
              <w:jc w:val="center"/>
              <w:rPr>
                <w:rFonts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利润总额</w:t>
            </w:r>
          </w:p>
        </w:tc>
        <w:tc>
          <w:tcPr>
            <w:tcW w:w="4590" w:type="dxa"/>
            <w:vAlign w:val="top"/>
          </w:tcPr>
          <w:p w14:paraId="67832016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sz w:val="32"/>
                <w:szCs w:val="32"/>
              </w:rPr>
              <w:t>332.45</w:t>
            </w:r>
          </w:p>
        </w:tc>
      </w:tr>
      <w:tr w14:paraId="7A195B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20" w:type="dxa"/>
          </w:tcPr>
          <w:p w14:paraId="0BCB7D53">
            <w:pPr>
              <w:jc w:val="center"/>
              <w:rPr>
                <w:rFonts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净利润</w:t>
            </w:r>
          </w:p>
        </w:tc>
        <w:tc>
          <w:tcPr>
            <w:tcW w:w="4590" w:type="dxa"/>
            <w:vAlign w:val="top"/>
          </w:tcPr>
          <w:p w14:paraId="5F6226DD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sz w:val="32"/>
                <w:szCs w:val="32"/>
              </w:rPr>
              <w:t>241.32</w:t>
            </w:r>
          </w:p>
        </w:tc>
      </w:tr>
      <w:tr w14:paraId="46A1A7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20" w:type="dxa"/>
          </w:tcPr>
          <w:p w14:paraId="06457EA3">
            <w:pPr>
              <w:jc w:val="center"/>
              <w:rPr>
                <w:rFonts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资产总额</w:t>
            </w:r>
          </w:p>
        </w:tc>
        <w:tc>
          <w:tcPr>
            <w:tcW w:w="4590" w:type="dxa"/>
            <w:vAlign w:val="top"/>
          </w:tcPr>
          <w:p w14:paraId="31E1E669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sz w:val="32"/>
                <w:szCs w:val="32"/>
              </w:rPr>
              <w:t>15017.01</w:t>
            </w:r>
          </w:p>
        </w:tc>
      </w:tr>
      <w:tr w14:paraId="6EF9A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20" w:type="dxa"/>
          </w:tcPr>
          <w:p w14:paraId="4C93EB4F">
            <w:pPr>
              <w:jc w:val="center"/>
              <w:rPr>
                <w:rFonts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负债总额</w:t>
            </w:r>
          </w:p>
        </w:tc>
        <w:tc>
          <w:tcPr>
            <w:tcW w:w="4590" w:type="dxa"/>
            <w:vAlign w:val="top"/>
          </w:tcPr>
          <w:p w14:paraId="6626D1A5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sz w:val="32"/>
                <w:szCs w:val="32"/>
              </w:rPr>
              <w:t>6827.13</w:t>
            </w:r>
          </w:p>
        </w:tc>
      </w:tr>
      <w:tr w14:paraId="1B0827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20" w:type="dxa"/>
          </w:tcPr>
          <w:p w14:paraId="46224726">
            <w:pPr>
              <w:jc w:val="center"/>
              <w:rPr>
                <w:rFonts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所有者权益</w:t>
            </w:r>
          </w:p>
        </w:tc>
        <w:tc>
          <w:tcPr>
            <w:tcW w:w="4590" w:type="dxa"/>
            <w:vAlign w:val="top"/>
          </w:tcPr>
          <w:p w14:paraId="25308F23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sz w:val="32"/>
                <w:szCs w:val="32"/>
              </w:rPr>
              <w:t>8189.88</w:t>
            </w:r>
          </w:p>
        </w:tc>
      </w:tr>
    </w:tbl>
    <w:p w14:paraId="6C0B5F75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三、财务预算执行情况</w:t>
      </w:r>
    </w:p>
    <w:p w14:paraId="33AF9DDA"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营业收入：本年预算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2532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万元，截至到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2023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12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31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日，完成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100%。</w:t>
      </w:r>
    </w:p>
    <w:p w14:paraId="4C5C07CE"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利润总额：本年预算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502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万元，截至到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2023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12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31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日，完成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66.23%。</w:t>
      </w:r>
    </w:p>
    <w:sectPr>
      <w:pgSz w:w="11906" w:h="16838"/>
      <w:pgMar w:top="2098" w:right="1474" w:bottom="158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13CC2444"/>
    <w:rsid w:val="001410B8"/>
    <w:rsid w:val="00332EF0"/>
    <w:rsid w:val="003F77BE"/>
    <w:rsid w:val="007E3428"/>
    <w:rsid w:val="007E5379"/>
    <w:rsid w:val="00AC6AB4"/>
    <w:rsid w:val="00BC3130"/>
    <w:rsid w:val="00C455E3"/>
    <w:rsid w:val="00C65B77"/>
    <w:rsid w:val="00D321DA"/>
    <w:rsid w:val="00EA422D"/>
    <w:rsid w:val="00FC157F"/>
    <w:rsid w:val="06DF3B7E"/>
    <w:rsid w:val="09EC724C"/>
    <w:rsid w:val="0AAF599A"/>
    <w:rsid w:val="0D6D5D2C"/>
    <w:rsid w:val="103E05DD"/>
    <w:rsid w:val="13CC2444"/>
    <w:rsid w:val="180477A4"/>
    <w:rsid w:val="18261230"/>
    <w:rsid w:val="19560A59"/>
    <w:rsid w:val="1AA433D6"/>
    <w:rsid w:val="1C496371"/>
    <w:rsid w:val="29D47C5C"/>
    <w:rsid w:val="2A4822AF"/>
    <w:rsid w:val="2D9F5C7A"/>
    <w:rsid w:val="33A670F3"/>
    <w:rsid w:val="3AFE2B05"/>
    <w:rsid w:val="40E1715D"/>
    <w:rsid w:val="419C0824"/>
    <w:rsid w:val="44244964"/>
    <w:rsid w:val="4E2274B4"/>
    <w:rsid w:val="57404164"/>
    <w:rsid w:val="5C83014D"/>
    <w:rsid w:val="5DAA7679"/>
    <w:rsid w:val="5E145AF2"/>
    <w:rsid w:val="5F372BCB"/>
    <w:rsid w:val="5F412942"/>
    <w:rsid w:val="60785E58"/>
    <w:rsid w:val="678437B5"/>
    <w:rsid w:val="70C1078D"/>
    <w:rsid w:val="7451111C"/>
    <w:rsid w:val="75D26FF0"/>
    <w:rsid w:val="76561A63"/>
    <w:rsid w:val="775A30EF"/>
    <w:rsid w:val="7FC25A17"/>
    <w:rsid w:val="7FC82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700</Words>
  <Characters>826</Characters>
  <Lines>5</Lines>
  <Paragraphs>1</Paragraphs>
  <TotalTime>1</TotalTime>
  <ScaleCrop>false</ScaleCrop>
  <LinksUpToDate>false</LinksUpToDate>
  <CharactersWithSpaces>836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2022-06-30T02:09:00Z</dcterms:created>
  <dc:creator>Mr.X</dc:creator>
  <cp:lastModifiedBy>Administrator</cp:lastModifiedBy>
  <dcterms:modified xsi:type="dcterms:W3CDTF">2024-06-28T14:59:26Z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EA74C1FF97974B4C9BCB2A66CAC65296</vt:lpwstr>
  </property>
</Properties>
</file>