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862B93"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 xml:space="preserve">嘉祥公用水务有限公司 </w:t>
      </w:r>
    </w:p>
    <w:p w14:paraId="21F909DA">
      <w:pPr>
        <w:snapToGrid w:val="0"/>
        <w:spacing w:line="640" w:lineRule="exact"/>
        <w:jc w:val="center"/>
        <w:rPr>
          <w:rFonts w:ascii="宋体" w:hAnsi="宋体" w:eastAsia="方正小标宋简体" w:cs="宋体"/>
          <w:sz w:val="2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2023年度财务重大信息公开</w:t>
      </w:r>
    </w:p>
    <w:p w14:paraId="57EA9258"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  <w:bookmarkStart w:id="0" w:name="_GoBack"/>
      <w:bookmarkEnd w:id="0"/>
    </w:p>
    <w:p w14:paraId="781C3653">
      <w:pPr>
        <w:snapToGrid w:val="0"/>
        <w:spacing w:line="60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 w14:paraId="3242D634">
      <w:pPr>
        <w:spacing w:line="600" w:lineRule="exact"/>
        <w:ind w:firstLine="639" w:firstLineChars="199"/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1.公司名称：嘉祥公用水务有限公司</w:t>
      </w:r>
    </w:p>
    <w:p w14:paraId="14953230">
      <w:pPr>
        <w:spacing w:line="600" w:lineRule="exact"/>
        <w:ind w:firstLine="639" w:firstLineChars="199"/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2.法定代表人：张联峰</w:t>
      </w:r>
    </w:p>
    <w:p w14:paraId="07F4730C">
      <w:pPr>
        <w:spacing w:line="600" w:lineRule="exact"/>
        <w:ind w:firstLine="639" w:firstLineChars="199"/>
        <w:rPr>
          <w:rFonts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注册地址：</w:t>
      </w:r>
      <w:r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山东省济宁市嘉祥县获麟街249号</w:t>
      </w:r>
    </w:p>
    <w:p w14:paraId="3F55E749">
      <w:pPr>
        <w:spacing w:line="600" w:lineRule="exact"/>
        <w:ind w:firstLine="639" w:firstLineChars="199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4.经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营范围：</w:t>
      </w:r>
      <w:r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般项目：承接总公司工程建设业务；供应用仪器仪表销售（除依法须经批准的项目外，凭营业执照依法自主开展经营活动）许可项目：自来水生产与供应；污水处理及其再生利用；各类工程建设活动（依法须经批准的项目，经相关部门批准后方可开展经营活动，具体经营项目以审批结果为准）</w:t>
      </w:r>
    </w:p>
    <w:p w14:paraId="4C88CAD7">
      <w:pPr>
        <w:snapToGrid w:val="0"/>
        <w:spacing w:line="60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5.公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司简介: </w:t>
      </w:r>
      <w:r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嘉祥公用水务有限公司2014年10月新设合并成立，隶属山东公用控股下属的山东公用水务集团有限公司，是集城市供水、城乡污水处理、市政工程设计与施工、水质检测于一体的综合性水务企业。现有职工112人，设有12个生产部门和职能部室，公司注册资金2730万元，日供水能力8万吨，污水处理能力8万吨，服务城区人口</w:t>
      </w:r>
      <w:r>
        <w:rPr>
          <w:rFonts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16万</w:t>
      </w:r>
      <w:r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余人。公司秉承“祥瑞之水嘉泽万家、真心诚心服务祥城百姓”的服务宗旨，不断改革创新，优化服务环境，严把工程质量，建设智慧水务，社会满意度得到了显著提升，彰显国企担当，取得了较好的社会效益。</w:t>
      </w:r>
    </w:p>
    <w:p w14:paraId="5CBC346E">
      <w:pPr>
        <w:snapToGrid w:val="0"/>
        <w:spacing w:line="60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pacing w:val="-6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</w:t>
      </w:r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</w:rPr>
        <w:t>（截至到2023年12月31日）</w:t>
      </w:r>
    </w:p>
    <w:p w14:paraId="061AB4E1">
      <w:pPr>
        <w:ind w:firstLine="6400" w:firstLineChars="20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  <w:t>单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位： 万元</w:t>
      </w:r>
    </w:p>
    <w:tbl>
      <w:tblPr>
        <w:tblStyle w:val="5"/>
        <w:tblW w:w="0" w:type="auto"/>
        <w:tblInd w:w="2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0"/>
        <w:gridCol w:w="4274"/>
      </w:tblGrid>
      <w:tr w14:paraId="0AAB6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960" w:type="dxa"/>
          </w:tcPr>
          <w:p w14:paraId="4DC2BC70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营业总收入</w:t>
            </w:r>
          </w:p>
        </w:tc>
        <w:tc>
          <w:tcPr>
            <w:tcW w:w="4274" w:type="dxa"/>
          </w:tcPr>
          <w:p w14:paraId="0C7BC6BB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9491.41</w:t>
            </w:r>
          </w:p>
        </w:tc>
      </w:tr>
      <w:tr w14:paraId="3F1388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0" w:type="dxa"/>
          </w:tcPr>
          <w:p w14:paraId="0B609EA3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营业总成本</w:t>
            </w:r>
          </w:p>
        </w:tc>
        <w:tc>
          <w:tcPr>
            <w:tcW w:w="4274" w:type="dxa"/>
          </w:tcPr>
          <w:p w14:paraId="6F2C11CB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8850.05</w:t>
            </w:r>
          </w:p>
        </w:tc>
      </w:tr>
      <w:tr w14:paraId="6DE8D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0" w:type="dxa"/>
          </w:tcPr>
          <w:p w14:paraId="19B59334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利润总额</w:t>
            </w:r>
          </w:p>
        </w:tc>
        <w:tc>
          <w:tcPr>
            <w:tcW w:w="4274" w:type="dxa"/>
          </w:tcPr>
          <w:p w14:paraId="1C41FB40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1018.02</w:t>
            </w:r>
          </w:p>
        </w:tc>
      </w:tr>
      <w:tr w14:paraId="0AAFF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0" w:type="dxa"/>
          </w:tcPr>
          <w:p w14:paraId="75074AEB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净利润</w:t>
            </w:r>
          </w:p>
        </w:tc>
        <w:tc>
          <w:tcPr>
            <w:tcW w:w="4274" w:type="dxa"/>
          </w:tcPr>
          <w:p w14:paraId="12EFAA9A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787.52</w:t>
            </w:r>
          </w:p>
        </w:tc>
      </w:tr>
      <w:tr w14:paraId="09310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0" w:type="dxa"/>
          </w:tcPr>
          <w:p w14:paraId="2AFE1FBE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资产总额</w:t>
            </w:r>
          </w:p>
        </w:tc>
        <w:tc>
          <w:tcPr>
            <w:tcW w:w="4274" w:type="dxa"/>
          </w:tcPr>
          <w:p w14:paraId="2E157B74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56694.17</w:t>
            </w:r>
          </w:p>
        </w:tc>
      </w:tr>
      <w:tr w14:paraId="46883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0" w:type="dxa"/>
          </w:tcPr>
          <w:p w14:paraId="5F93CADA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负债总额</w:t>
            </w:r>
          </w:p>
        </w:tc>
        <w:tc>
          <w:tcPr>
            <w:tcW w:w="4274" w:type="dxa"/>
          </w:tcPr>
          <w:p w14:paraId="476B72AF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41499.29</w:t>
            </w:r>
          </w:p>
        </w:tc>
      </w:tr>
      <w:tr w14:paraId="5C310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0" w:type="dxa"/>
          </w:tcPr>
          <w:p w14:paraId="408E48B7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所有者权益</w:t>
            </w:r>
          </w:p>
        </w:tc>
        <w:tc>
          <w:tcPr>
            <w:tcW w:w="4274" w:type="dxa"/>
          </w:tcPr>
          <w:p w14:paraId="3A7E836F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15194.88</w:t>
            </w:r>
          </w:p>
        </w:tc>
      </w:tr>
    </w:tbl>
    <w:p w14:paraId="0DDB65B5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 w14:paraId="597ED7A7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黑体简体" w:cs="Times New Roman"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1.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营业收入：本年预算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8400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万元，截至到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2023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12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月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31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日</w:t>
      </w:r>
      <w:r>
        <w:rPr>
          <w:rFonts w:hint="eastAsia" w:ascii="Times New Roman" w:hAnsi="Times New Roman" w:eastAsia="方正黑体简体" w:cs="Times New Roman"/>
          <w:sz w:val="32"/>
          <w:szCs w:val="32"/>
        </w:rPr>
        <w:t>，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完成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112.99%</w:t>
      </w:r>
      <w:r>
        <w:rPr>
          <w:rFonts w:hint="eastAsia" w:ascii="Times New Roman" w:hAnsi="Times New Roman" w:eastAsia="方正黑体简体" w:cs="Times New Roman"/>
          <w:sz w:val="32"/>
          <w:szCs w:val="32"/>
        </w:rPr>
        <w:t>。</w:t>
      </w:r>
    </w:p>
    <w:p w14:paraId="0AAE0207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黑体简体" w:cs="Times New Roman"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2.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利润总额：本年预算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1002</w:t>
      </w:r>
      <w:r>
        <w:rPr>
          <w:rFonts w:hint="eastAsia" w:ascii="Times New Roman" w:hAnsi="Times New Roman" w:eastAsia="方正黑体简体" w:cs="Times New Roman"/>
          <w:sz w:val="32"/>
          <w:szCs w:val="32"/>
        </w:rPr>
        <w:t>万元，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截至到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2023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12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月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31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日，完成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101.60%</w:t>
      </w:r>
      <w:r>
        <w:rPr>
          <w:rFonts w:hint="eastAsia" w:ascii="Times New Roman" w:hAnsi="Times New Roman" w:eastAsia="方正黑体简体" w:cs="Times New Roman"/>
          <w:sz w:val="32"/>
          <w:szCs w:val="32"/>
        </w:rPr>
        <w:t>。</w:t>
      </w:r>
    </w:p>
    <w:p w14:paraId="633C6CE7">
      <w:pPr>
        <w:snapToGrid w:val="0"/>
        <w:spacing w:line="58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13CC2444"/>
    <w:rsid w:val="001410B8"/>
    <w:rsid w:val="001B0070"/>
    <w:rsid w:val="001D0BDE"/>
    <w:rsid w:val="00253D44"/>
    <w:rsid w:val="00332EF0"/>
    <w:rsid w:val="003F77BE"/>
    <w:rsid w:val="004A1BEF"/>
    <w:rsid w:val="006E3E88"/>
    <w:rsid w:val="00795985"/>
    <w:rsid w:val="007E3428"/>
    <w:rsid w:val="007E5379"/>
    <w:rsid w:val="00956460"/>
    <w:rsid w:val="00967CD7"/>
    <w:rsid w:val="00AC6AB4"/>
    <w:rsid w:val="00AF5360"/>
    <w:rsid w:val="00BC3130"/>
    <w:rsid w:val="00C336C7"/>
    <w:rsid w:val="00C455E3"/>
    <w:rsid w:val="00C65B77"/>
    <w:rsid w:val="00D321DA"/>
    <w:rsid w:val="00EA422D"/>
    <w:rsid w:val="00ED77A0"/>
    <w:rsid w:val="00FC157F"/>
    <w:rsid w:val="06DF3B7E"/>
    <w:rsid w:val="09EC724C"/>
    <w:rsid w:val="0D6D5D2C"/>
    <w:rsid w:val="103E05DD"/>
    <w:rsid w:val="13CC2444"/>
    <w:rsid w:val="180477A4"/>
    <w:rsid w:val="19560A59"/>
    <w:rsid w:val="1C496371"/>
    <w:rsid w:val="24B643EF"/>
    <w:rsid w:val="29D47C5C"/>
    <w:rsid w:val="2A4822AF"/>
    <w:rsid w:val="2D3577A1"/>
    <w:rsid w:val="2D9F5C7A"/>
    <w:rsid w:val="33A670F3"/>
    <w:rsid w:val="40E1715D"/>
    <w:rsid w:val="419C0824"/>
    <w:rsid w:val="44244964"/>
    <w:rsid w:val="49192C7F"/>
    <w:rsid w:val="56705FB8"/>
    <w:rsid w:val="57404164"/>
    <w:rsid w:val="58EE610C"/>
    <w:rsid w:val="5C83014D"/>
    <w:rsid w:val="5E145AF2"/>
    <w:rsid w:val="5F372BCB"/>
    <w:rsid w:val="5F412942"/>
    <w:rsid w:val="60785E58"/>
    <w:rsid w:val="678437B5"/>
    <w:rsid w:val="70C1078D"/>
    <w:rsid w:val="7451111C"/>
    <w:rsid w:val="75D26FF0"/>
    <w:rsid w:val="775A30EF"/>
    <w:rsid w:val="7F3F089F"/>
    <w:rsid w:val="7FC25A17"/>
    <w:rsid w:val="7FC8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585</Words>
  <Characters>685</Characters>
  <Lines>5</Lines>
  <Paragraphs>1</Paragraphs>
  <TotalTime>37</TotalTime>
  <ScaleCrop>false</ScaleCrop>
  <LinksUpToDate>false</LinksUpToDate>
  <CharactersWithSpaces>690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Administrator</cp:lastModifiedBy>
  <dcterms:modified xsi:type="dcterms:W3CDTF">2024-06-28T14:52:19Z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EA74C1FF97974B4C9BCB2A66CAC65296</vt:lpwstr>
  </property>
</Properties>
</file>