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eastAsia" w:ascii="方正小标宋简体" w:hAnsi="方正小标宋简体" w:eastAsia="方正小标宋简体" w:cs="方正小标宋简体"/>
          <w:b/>
          <w:bCs/>
          <w:sz w:val="44"/>
          <w:szCs w:val="44"/>
          <w:lang w:val="en-US" w:eastAsia="zh-CN"/>
        </w:rPr>
      </w:pPr>
      <w:bookmarkStart w:id="0" w:name="_GoBack"/>
      <w:r>
        <w:rPr>
          <w:rFonts w:hint="eastAsia" w:ascii="方正小标宋简体" w:hAnsi="方正小标宋简体" w:eastAsia="方正小标宋简体" w:cs="方正小标宋简体"/>
          <w:b/>
          <w:bCs/>
          <w:sz w:val="44"/>
          <w:szCs w:val="44"/>
          <w:lang w:val="en-US" w:eastAsia="zh-CN"/>
        </w:rPr>
        <w:t>山东公用交通集团有限公司</w:t>
      </w:r>
    </w:p>
    <w:bookmarkEnd w:id="0"/>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2024年一季度财务等重大信息公开</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eastAsia" w:ascii="方正小标宋简体" w:hAnsi="方正小标宋简体" w:eastAsia="方正小标宋简体" w:cs="方正小标宋简体"/>
          <w:b/>
          <w:bCs/>
          <w:sz w:val="44"/>
          <w:szCs w:val="44"/>
          <w:lang w:val="en-US" w:eastAsia="zh-CN"/>
        </w:rPr>
      </w:pPr>
    </w:p>
    <w:p>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黑体简体" w:cs="Times New Roman"/>
          <w:b/>
          <w:bCs/>
          <w:lang w:val="en-US" w:eastAsia="zh-CN"/>
        </w:rPr>
      </w:pPr>
      <w:r>
        <w:rPr>
          <w:rFonts w:hint="default" w:ascii="Times New Roman" w:hAnsi="Times New Roman" w:eastAsia="方正黑体简体" w:cs="Times New Roman"/>
          <w:b/>
          <w:bCs/>
          <w:lang w:val="en-US" w:eastAsia="zh-CN"/>
        </w:rPr>
        <w:t>公司基本情况</w:t>
      </w:r>
    </w:p>
    <w:p>
      <w:pPr>
        <w:pStyle w:val="3"/>
        <w:keepNext w:val="0"/>
        <w:keepLines w:val="0"/>
        <w:pageBreakBefore w:val="0"/>
        <w:widowControl w:val="0"/>
        <w:numPr>
          <w:ilvl w:val="0"/>
          <w:numId w:val="2"/>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楷体简体" w:cs="Times New Roman"/>
          <w:b/>
          <w:bCs/>
          <w:lang w:val="en-US" w:eastAsia="zh-CN"/>
        </w:rPr>
      </w:pPr>
      <w:r>
        <w:rPr>
          <w:rFonts w:hint="default" w:ascii="Times New Roman" w:hAnsi="Times New Roman" w:eastAsia="方正楷体简体" w:cs="Times New Roman"/>
          <w:b/>
          <w:bCs/>
          <w:lang w:val="en-US" w:eastAsia="zh-CN"/>
        </w:rPr>
        <w:t>企业简介</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jc w:val="both"/>
        <w:textAlignment w:val="auto"/>
        <w:rPr>
          <w:rFonts w:hint="default" w:ascii="Times New Roman" w:hAnsi="Times New Roman" w:eastAsia="方正仿宋简体" w:cs="Times New Roman"/>
          <w:b/>
          <w:bCs/>
          <w:sz w:val="32"/>
          <w:lang w:val="en-US" w:eastAsia="zh-CN"/>
        </w:rPr>
      </w:pPr>
      <w:r>
        <w:rPr>
          <w:rFonts w:hint="default" w:ascii="Times New Roman" w:hAnsi="Times New Roman" w:eastAsia="方正仿宋简体" w:cs="Times New Roman"/>
          <w:b/>
          <w:bCs/>
          <w:lang w:val="en-US" w:eastAsia="zh-CN"/>
        </w:rPr>
        <w:t xml:space="preserve">  </w:t>
      </w:r>
      <w:r>
        <w:rPr>
          <w:rFonts w:hint="default" w:ascii="Times New Roman" w:hAnsi="Times New Roman" w:eastAsia="方正仿宋简体" w:cs="Times New Roman"/>
          <w:b/>
          <w:bCs/>
          <w:sz w:val="32"/>
          <w:lang w:val="en-US" w:eastAsia="zh-CN"/>
        </w:rPr>
        <w:t xml:space="preserve"> 山东公用交通集团有限公司 ( 以下简称“交通集团”) 成立于 2020 年，为山东公用控股有限公司全资子公司，一是统筹管理山东公用控股有限公司及权属大型基础设施项目的投资融资、建设、运营、智慧交通及相关产业的开发；二是以并购的山东鹏程路桥集团为主体，承担各等级公路的施工。</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楷体简体" w:cs="Times New Roman"/>
          <w:b/>
          <w:bCs/>
          <w:sz w:val="32"/>
          <w:lang w:val="en-US" w:eastAsia="zh-CN"/>
        </w:rPr>
      </w:pPr>
      <w:r>
        <w:rPr>
          <w:rFonts w:hint="default" w:ascii="Times New Roman" w:hAnsi="Times New Roman" w:eastAsia="方正楷体简体" w:cs="Times New Roman"/>
          <w:b/>
          <w:bCs/>
          <w:sz w:val="32"/>
          <w:lang w:val="en-US" w:eastAsia="zh-CN"/>
        </w:rPr>
        <w:t>(二)企业基本信息</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sz w:val="32"/>
          <w:lang w:val="en-US" w:eastAsia="zh-CN"/>
        </w:rPr>
      </w:pPr>
      <w:r>
        <w:rPr>
          <w:rFonts w:hint="default" w:ascii="Times New Roman" w:hAnsi="Times New Roman" w:eastAsia="方正仿宋简体" w:cs="Times New Roman"/>
          <w:b/>
          <w:bCs/>
          <w:sz w:val="32"/>
          <w:lang w:val="en-US" w:eastAsia="zh-CN"/>
        </w:rPr>
        <w:t>企业名称:山东公用交通集团有限公司</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sz w:val="32"/>
          <w:lang w:val="en-US" w:eastAsia="zh-CN"/>
        </w:rPr>
      </w:pPr>
      <w:r>
        <w:rPr>
          <w:rFonts w:hint="default" w:ascii="Times New Roman" w:hAnsi="Times New Roman" w:eastAsia="方正仿宋简体" w:cs="Times New Roman"/>
          <w:b/>
          <w:bCs/>
          <w:sz w:val="32"/>
          <w:lang w:val="en-US" w:eastAsia="zh-CN"/>
        </w:rPr>
        <w:t>注册地址:山东省济宁市北湖省级旅游度假区荷花路京投总部大厦1201室</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sz w:val="32"/>
          <w:lang w:val="en-US" w:eastAsia="zh-CN"/>
        </w:rPr>
      </w:pPr>
      <w:r>
        <w:rPr>
          <w:rFonts w:hint="default" w:ascii="Times New Roman" w:hAnsi="Times New Roman" w:eastAsia="方正仿宋简体" w:cs="Times New Roman"/>
          <w:b/>
          <w:bCs/>
          <w:sz w:val="32"/>
          <w:lang w:val="en-US" w:eastAsia="zh-CN"/>
        </w:rPr>
        <w:t>登记机关: 济宁市市场监督管理局</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sz w:val="32"/>
          <w:lang w:val="en-US" w:eastAsia="zh-CN"/>
        </w:rPr>
      </w:pPr>
      <w:r>
        <w:rPr>
          <w:rFonts w:hint="default" w:ascii="Times New Roman" w:hAnsi="Times New Roman" w:eastAsia="方正仿宋简体" w:cs="Times New Roman"/>
          <w:b/>
          <w:bCs/>
          <w:sz w:val="32"/>
          <w:lang w:val="en-US" w:eastAsia="zh-CN"/>
        </w:rPr>
        <w:t>经营范围: 许可项目：建设工程设计；建设工程施工；建筑劳务分包；施工专业作业；公路管理与养护；路基路面养护作业。（依法须经批准的项目，经相关部门批准后方可开展经营活动，具体经营项目以相关部门批准文件或许可证件为准）一般项目：园林绿化工程施工；城市绿化管理；建筑材料销售；砼结构构件销售。（除依法须经批准的项目外，凭营业执照依法自主开展经营活动）</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sz w:val="32"/>
          <w:lang w:val="en-US" w:eastAsia="zh-CN"/>
        </w:rPr>
      </w:pPr>
      <w:r>
        <w:rPr>
          <w:rFonts w:hint="default" w:ascii="Times New Roman" w:hAnsi="Times New Roman" w:eastAsia="方正仿宋简体" w:cs="Times New Roman"/>
          <w:b/>
          <w:bCs/>
          <w:sz w:val="32"/>
          <w:lang w:val="en-US" w:eastAsia="zh-CN"/>
        </w:rPr>
        <w:t>企业类型：有限责任公司(非自然人投资或控股的法人独资)</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sz w:val="32"/>
          <w:lang w:val="en-US" w:eastAsia="zh-CN"/>
        </w:rPr>
      </w:pPr>
      <w:r>
        <w:rPr>
          <w:rFonts w:hint="default" w:ascii="Times New Roman" w:hAnsi="Times New Roman" w:eastAsia="方正仿宋简体" w:cs="Times New Roman"/>
          <w:b/>
          <w:bCs/>
          <w:sz w:val="32"/>
          <w:lang w:val="en-US" w:eastAsia="zh-CN"/>
        </w:rPr>
        <w:t>成立日期: 2020年4月30日</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黑体简体" w:cs="Times New Roman"/>
          <w:b/>
          <w:bCs/>
          <w:sz w:val="32"/>
          <w:lang w:val="en-US"/>
        </w:rPr>
      </w:pPr>
      <w:r>
        <w:rPr>
          <w:rFonts w:hint="default" w:ascii="Times New Roman" w:hAnsi="Times New Roman" w:eastAsia="方正黑体简体" w:cs="Times New Roman"/>
          <w:b/>
          <w:bCs/>
          <w:sz w:val="32"/>
          <w:lang w:val="en-US" w:eastAsia="zh-CN"/>
        </w:rPr>
        <w:t>二、</w:t>
      </w:r>
      <w:r>
        <w:rPr>
          <w:rFonts w:hint="default" w:ascii="Times New Roman" w:hAnsi="Times New Roman" w:eastAsia="方正黑体简体" w:cs="Times New Roman"/>
          <w:b/>
          <w:bCs/>
          <w:sz w:val="32"/>
          <w:lang w:val="en-US"/>
        </w:rPr>
        <w:t>主要会计数据和财务指标</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580" w:lineRule="exact"/>
        <w:ind w:left="0" w:leftChars="0"/>
        <w:jc w:val="center"/>
        <w:textAlignment w:val="auto"/>
        <w:rPr>
          <w:rFonts w:hint="eastAsia" w:ascii="方正黑体简体" w:hAnsi="方正黑体简体" w:eastAsia="方正黑体简体" w:cs="方正黑体简体"/>
          <w:b/>
          <w:bCs/>
          <w:lang w:val="en-US" w:eastAsia="zh-CN"/>
        </w:rPr>
      </w:pPr>
      <w:r>
        <w:rPr>
          <w:rFonts w:hint="default" w:ascii="Times New Roman" w:hAnsi="Times New Roman" w:eastAsia="方正黑体简体" w:cs="Times New Roman"/>
          <w:b/>
          <w:bCs/>
          <w:lang w:val="en-US" w:eastAsia="zh-CN"/>
        </w:rPr>
        <w:t>202</w:t>
      </w:r>
      <w:r>
        <w:rPr>
          <w:rFonts w:hint="eastAsia" w:ascii="Times New Roman" w:hAnsi="Times New Roman" w:eastAsia="方正黑体简体" w:cs="Times New Roman"/>
          <w:b/>
          <w:bCs/>
          <w:lang w:val="en-US" w:eastAsia="zh-CN"/>
        </w:rPr>
        <w:t>4</w:t>
      </w:r>
      <w:r>
        <w:rPr>
          <w:rFonts w:hint="default" w:ascii="Times New Roman" w:hAnsi="Times New Roman" w:eastAsia="方正黑体简体" w:cs="Times New Roman"/>
          <w:b/>
          <w:bCs/>
          <w:lang w:val="en-US" w:eastAsia="zh-CN"/>
        </w:rPr>
        <w:t>年</w:t>
      </w:r>
      <w:r>
        <w:rPr>
          <w:rFonts w:hint="eastAsia" w:ascii="Times New Roman" w:hAnsi="Times New Roman" w:eastAsia="方正黑体简体" w:cs="Times New Roman"/>
          <w:b/>
          <w:bCs/>
          <w:lang w:val="en-US" w:eastAsia="zh-CN"/>
        </w:rPr>
        <w:t>一季度</w:t>
      </w:r>
      <w:r>
        <w:rPr>
          <w:rFonts w:hint="default" w:ascii="Times New Roman" w:hAnsi="Times New Roman" w:eastAsia="方正黑体简体" w:cs="Times New Roman"/>
          <w:b/>
          <w:bCs/>
          <w:lang w:val="en-US" w:eastAsia="zh-CN"/>
        </w:rPr>
        <w:t>主要财务数据</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firstLine="5722" w:firstLineChars="1900"/>
        <w:jc w:val="both"/>
        <w:textAlignment w:val="auto"/>
        <w:rPr>
          <w:rFonts w:hint="eastAsia" w:ascii="方正楷体简体" w:hAnsi="方正楷体简体" w:eastAsia="方正楷体简体" w:cs="方正楷体简体"/>
          <w:b/>
          <w:bCs/>
          <w:sz w:val="30"/>
          <w:szCs w:val="30"/>
          <w:lang w:val="en-US" w:eastAsia="zh-CN"/>
        </w:rPr>
      </w:pPr>
      <w:r>
        <w:rPr>
          <w:rFonts w:hint="eastAsia" w:ascii="方正楷体简体" w:hAnsi="方正楷体简体" w:eastAsia="方正楷体简体" w:cs="方正楷体简体"/>
          <w:b/>
          <w:bCs/>
          <w:sz w:val="30"/>
          <w:szCs w:val="30"/>
          <w:lang w:val="en-US" w:eastAsia="zh-CN"/>
        </w:rPr>
        <w:t>单位：人民币万元</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1"/>
        <w:gridCol w:w="3165"/>
        <w:gridCol w:w="3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2621"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sz w:val="32"/>
                <w:szCs w:val="32"/>
                <w:vertAlign w:val="baseline"/>
                <w:lang w:val="en-US" w:eastAsia="zh-CN"/>
              </w:rPr>
              <w:t>项</w:t>
            </w:r>
            <w:r>
              <w:rPr>
                <w:rFonts w:hint="eastAsia" w:ascii="Times New Roman" w:hAnsi="Times New Roman" w:eastAsia="方正仿宋简体" w:cs="Times New Roman"/>
                <w:b/>
                <w:bCs/>
                <w:sz w:val="32"/>
                <w:szCs w:val="32"/>
                <w:vertAlign w:val="baseline"/>
                <w:lang w:val="en-US" w:eastAsia="zh-CN"/>
              </w:rPr>
              <w:t xml:space="preserve">  </w:t>
            </w:r>
            <w:r>
              <w:rPr>
                <w:rFonts w:hint="default" w:ascii="Times New Roman" w:hAnsi="Times New Roman" w:eastAsia="方正仿宋简体" w:cs="Times New Roman"/>
                <w:b/>
                <w:bCs/>
                <w:sz w:val="32"/>
                <w:szCs w:val="32"/>
                <w:vertAlign w:val="baseline"/>
                <w:lang w:val="en-US" w:eastAsia="zh-CN"/>
              </w:rPr>
              <w:t>目</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sz w:val="32"/>
                <w:szCs w:val="32"/>
                <w:vertAlign w:val="baseline"/>
                <w:lang w:val="en-US" w:eastAsia="zh-CN"/>
              </w:rPr>
              <w:t>本期金额</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sz w:val="32"/>
                <w:szCs w:val="32"/>
                <w:vertAlign w:val="baseline"/>
                <w:lang w:val="en-US" w:eastAsia="zh-CN"/>
              </w:rPr>
              <w:t>上期金额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621"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sz w:val="32"/>
                <w:szCs w:val="32"/>
                <w:vertAlign w:val="baseline"/>
                <w:lang w:val="en-US" w:eastAsia="zh-CN"/>
              </w:rPr>
              <w:t>营业总收入</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eastAsia" w:ascii="Times New Roman" w:hAnsi="Times New Roman" w:eastAsia="方正仿宋简体" w:cs="Times New Roman"/>
                <w:b/>
                <w:sz w:val="32"/>
                <w:szCs w:val="32"/>
                <w:lang w:val="en-US" w:eastAsia="zh-CN"/>
              </w:rPr>
              <w:t>24,600.61</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color w:val="000000"/>
                <w:sz w:val="32"/>
                <w:szCs w:val="32"/>
                <w:lang w:val="en-US" w:bidi="ar-SA"/>
              </w:rPr>
              <w:t>21</w:t>
            </w:r>
            <w:r>
              <w:rPr>
                <w:rFonts w:hint="eastAsia" w:ascii="Times New Roman" w:hAnsi="Times New Roman" w:eastAsia="方正仿宋简体" w:cs="Times New Roman"/>
                <w:b/>
                <w:bCs/>
                <w:color w:val="000000"/>
                <w:sz w:val="32"/>
                <w:szCs w:val="32"/>
                <w:lang w:val="en-US" w:eastAsia="zh-CN" w:bidi="ar-SA"/>
              </w:rPr>
              <w:t>8</w:t>
            </w:r>
            <w:r>
              <w:rPr>
                <w:rFonts w:hint="eastAsia" w:ascii="Times New Roman" w:hAnsi="Times New Roman" w:eastAsia="方正仿宋简体" w:cs="Times New Roman"/>
                <w:b/>
                <w:sz w:val="32"/>
                <w:szCs w:val="32"/>
                <w:lang w:val="en-US" w:eastAsia="zh-CN"/>
              </w:rPr>
              <w:t>,</w:t>
            </w:r>
            <w:r>
              <w:rPr>
                <w:rFonts w:hint="eastAsia" w:ascii="Times New Roman" w:hAnsi="Times New Roman" w:eastAsia="方正仿宋简体" w:cs="Times New Roman"/>
                <w:b/>
                <w:bCs/>
                <w:color w:val="000000"/>
                <w:sz w:val="32"/>
                <w:szCs w:val="32"/>
                <w:lang w:val="en-US" w:eastAsia="zh-CN" w:bidi="ar-SA"/>
              </w:rPr>
              <w:t>716.69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2621"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sz w:val="32"/>
                <w:szCs w:val="32"/>
                <w:vertAlign w:val="baseline"/>
                <w:lang w:val="en-US" w:eastAsia="zh-CN"/>
              </w:rPr>
              <w:t>营业总成本</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color w:val="000000"/>
                <w:sz w:val="32"/>
                <w:szCs w:val="32"/>
                <w:lang w:val="en-US" w:bidi="ar-SA"/>
              </w:rPr>
              <w:t>23,939.76</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eastAsia" w:ascii="Times New Roman" w:hAnsi="Times New Roman" w:eastAsia="方正仿宋简体" w:cs="Times New Roman"/>
                <w:b/>
                <w:bCs/>
                <w:color w:val="000000"/>
                <w:sz w:val="32"/>
                <w:szCs w:val="32"/>
                <w:lang w:val="en-US" w:eastAsia="zh-CN" w:bidi="ar-SA"/>
              </w:rPr>
              <w:t>213</w:t>
            </w:r>
            <w:r>
              <w:rPr>
                <w:rFonts w:hint="eastAsia" w:ascii="Times New Roman" w:hAnsi="Times New Roman" w:eastAsia="方正仿宋简体" w:cs="Times New Roman"/>
                <w:b/>
                <w:sz w:val="32"/>
                <w:szCs w:val="32"/>
                <w:lang w:val="en-US" w:eastAsia="zh-CN"/>
              </w:rPr>
              <w:t>,</w:t>
            </w:r>
            <w:r>
              <w:rPr>
                <w:rFonts w:hint="eastAsia" w:ascii="Times New Roman" w:hAnsi="Times New Roman" w:eastAsia="方正仿宋简体" w:cs="Times New Roman"/>
                <w:b/>
                <w:bCs/>
                <w:color w:val="000000"/>
                <w:sz w:val="32"/>
                <w:szCs w:val="32"/>
                <w:lang w:val="en-US" w:eastAsia="zh-CN" w:bidi="ar-SA"/>
              </w:rPr>
              <w:t>424.5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2621"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sz w:val="32"/>
                <w:szCs w:val="32"/>
                <w:vertAlign w:val="baseline"/>
                <w:lang w:val="en-US" w:eastAsia="zh-CN"/>
              </w:rPr>
              <w:t>利润总额</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eastAsia" w:ascii="Times New Roman" w:hAnsi="Times New Roman" w:eastAsia="方正仿宋简体" w:cs="Times New Roman"/>
                <w:b/>
                <w:sz w:val="32"/>
                <w:szCs w:val="32"/>
                <w:lang w:val="en-US" w:eastAsia="zh-CN"/>
              </w:rPr>
              <w:t>660.85</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eastAsia" w:ascii="Times New Roman" w:hAnsi="Times New Roman" w:eastAsia="方正仿宋简体" w:cs="Times New Roman"/>
                <w:b/>
                <w:bCs/>
                <w:color w:val="000000"/>
                <w:sz w:val="32"/>
                <w:szCs w:val="32"/>
                <w:lang w:val="en-US" w:eastAsia="zh-CN" w:bidi="ar-SA"/>
              </w:rPr>
              <w:t>5</w:t>
            </w:r>
            <w:r>
              <w:rPr>
                <w:rFonts w:hint="eastAsia" w:ascii="Times New Roman" w:hAnsi="Times New Roman" w:eastAsia="方正仿宋简体" w:cs="Times New Roman"/>
                <w:b/>
                <w:sz w:val="32"/>
                <w:szCs w:val="32"/>
                <w:lang w:val="en-US" w:eastAsia="zh-CN"/>
              </w:rPr>
              <w:t>,</w:t>
            </w:r>
            <w:r>
              <w:rPr>
                <w:rFonts w:hint="eastAsia" w:ascii="Times New Roman" w:hAnsi="Times New Roman" w:eastAsia="方正仿宋简体" w:cs="Times New Roman"/>
                <w:b/>
                <w:bCs/>
                <w:color w:val="000000"/>
                <w:sz w:val="32"/>
                <w:szCs w:val="32"/>
                <w:lang w:val="en-US" w:eastAsia="zh-CN" w:bidi="ar-SA"/>
              </w:rPr>
              <w:t>356.69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621"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color w:val="000000"/>
                <w:sz w:val="32"/>
                <w:szCs w:val="32"/>
                <w:lang w:val="en-US" w:bidi="ar-SA"/>
              </w:rPr>
              <w:t>项</w:t>
            </w:r>
            <w:r>
              <w:rPr>
                <w:rFonts w:hint="eastAsia" w:ascii="Times New Roman" w:hAnsi="Times New Roman" w:eastAsia="方正仿宋简体" w:cs="Times New Roman"/>
                <w:b/>
                <w:bCs/>
                <w:color w:val="000000"/>
                <w:sz w:val="32"/>
                <w:szCs w:val="32"/>
                <w:lang w:val="en-US" w:eastAsia="zh-CN" w:bidi="ar-SA"/>
              </w:rPr>
              <w:t xml:space="preserve">  </w:t>
            </w:r>
            <w:r>
              <w:rPr>
                <w:rFonts w:hint="default" w:ascii="Times New Roman" w:hAnsi="Times New Roman" w:eastAsia="方正仿宋简体" w:cs="Times New Roman"/>
                <w:b/>
                <w:bCs/>
                <w:color w:val="000000"/>
                <w:sz w:val="32"/>
                <w:szCs w:val="32"/>
                <w:lang w:val="en-US" w:bidi="ar-SA"/>
              </w:rPr>
              <w:t>目</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color w:val="000000"/>
                <w:sz w:val="32"/>
                <w:szCs w:val="32"/>
                <w:lang w:val="en-US" w:bidi="ar-SA"/>
              </w:rPr>
              <w:t>期末余额</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color w:val="000000"/>
                <w:sz w:val="32"/>
                <w:szCs w:val="32"/>
                <w:lang w:val="en-US" w:bidi="ar-SA"/>
              </w:rPr>
              <w:t>期初余额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2621"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color w:val="000000"/>
                <w:sz w:val="32"/>
                <w:szCs w:val="32"/>
                <w:lang w:val="en-US" w:bidi="ar-SA"/>
              </w:rPr>
              <w:t>资产总额</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default" w:ascii="Times New Roman" w:hAnsi="Times New Roman" w:eastAsia="方正仿宋简体" w:cs="Times New Roman"/>
                <w:b/>
                <w:bCs/>
                <w:color w:val="000000"/>
                <w:sz w:val="32"/>
                <w:szCs w:val="32"/>
                <w:lang w:val="en-US" w:bidi="ar-SA"/>
              </w:rPr>
              <w:t>218,273</w:t>
            </w:r>
            <w:r>
              <w:rPr>
                <w:rFonts w:hint="eastAsia" w:ascii="Times New Roman" w:hAnsi="Times New Roman" w:eastAsia="方正仿宋简体" w:cs="Times New Roman"/>
                <w:b/>
                <w:bCs/>
                <w:color w:val="000000"/>
                <w:sz w:val="32"/>
                <w:szCs w:val="32"/>
                <w:lang w:val="en-US" w:eastAsia="zh-CN" w:bidi="ar-SA"/>
              </w:rPr>
              <w:t>.00</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sz w:val="32"/>
                <w:szCs w:val="32"/>
                <w:vertAlign w:val="baseline"/>
                <w:lang w:val="en-US" w:eastAsia="zh-CN"/>
              </w:rPr>
            </w:pPr>
            <w:r>
              <w:rPr>
                <w:rFonts w:hint="eastAsia" w:ascii="Times New Roman" w:hAnsi="Times New Roman" w:eastAsia="方正仿宋简体" w:cs="Times New Roman"/>
                <w:b/>
                <w:bCs/>
                <w:color w:val="000000"/>
                <w:sz w:val="32"/>
                <w:szCs w:val="32"/>
                <w:lang w:val="en-US" w:eastAsia="zh-CN" w:bidi="ar-SA"/>
              </w:rPr>
              <w:t>317</w:t>
            </w:r>
            <w:r>
              <w:rPr>
                <w:rFonts w:hint="default" w:ascii="Times New Roman" w:hAnsi="Times New Roman" w:eastAsia="方正仿宋简体" w:cs="Times New Roman"/>
                <w:b/>
                <w:bCs/>
                <w:color w:val="000000"/>
                <w:sz w:val="32"/>
                <w:szCs w:val="32"/>
                <w:lang w:val="en-US" w:bidi="ar-SA"/>
              </w:rPr>
              <w:t>,</w:t>
            </w:r>
            <w:r>
              <w:rPr>
                <w:rFonts w:hint="eastAsia" w:ascii="Times New Roman" w:hAnsi="Times New Roman" w:eastAsia="方正仿宋简体" w:cs="Times New Roman"/>
                <w:b/>
                <w:bCs/>
                <w:color w:val="000000"/>
                <w:sz w:val="32"/>
                <w:szCs w:val="32"/>
                <w:lang w:val="en-US" w:eastAsia="zh-CN" w:bidi="ar-SA"/>
              </w:rPr>
              <w:t>459.12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2621"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color w:val="000000"/>
                <w:sz w:val="32"/>
                <w:szCs w:val="32"/>
                <w:lang w:val="en-US" w:bidi="ar-SA"/>
              </w:rPr>
            </w:pPr>
            <w:r>
              <w:rPr>
                <w:rFonts w:hint="default" w:ascii="Times New Roman" w:hAnsi="Times New Roman" w:eastAsia="方正仿宋简体" w:cs="Times New Roman"/>
                <w:b/>
                <w:bCs/>
                <w:color w:val="000000"/>
                <w:sz w:val="32"/>
                <w:szCs w:val="32"/>
                <w:lang w:val="en-US" w:bidi="ar-SA"/>
              </w:rPr>
              <w:t>负债总额</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color w:val="000000"/>
                <w:sz w:val="32"/>
                <w:szCs w:val="32"/>
                <w:lang w:val="en-US" w:eastAsia="zh-CN" w:bidi="ar-SA"/>
              </w:rPr>
            </w:pPr>
            <w:r>
              <w:rPr>
                <w:rFonts w:hint="default" w:ascii="Times New Roman" w:hAnsi="Times New Roman" w:eastAsia="方正仿宋简体" w:cs="Times New Roman"/>
                <w:b/>
                <w:bCs/>
                <w:color w:val="000000"/>
                <w:sz w:val="32"/>
                <w:szCs w:val="32"/>
                <w:lang w:val="en-US" w:bidi="ar-SA"/>
              </w:rPr>
              <w:t>191,807</w:t>
            </w:r>
            <w:r>
              <w:rPr>
                <w:rFonts w:hint="eastAsia" w:ascii="Times New Roman" w:hAnsi="Times New Roman" w:eastAsia="方正仿宋简体" w:cs="Times New Roman"/>
                <w:b/>
                <w:bCs/>
                <w:color w:val="000000"/>
                <w:sz w:val="32"/>
                <w:szCs w:val="32"/>
                <w:lang w:val="en-US" w:eastAsia="zh-CN" w:bidi="ar-SA"/>
              </w:rPr>
              <w:t>.00</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color w:val="000000"/>
                <w:sz w:val="32"/>
                <w:szCs w:val="32"/>
                <w:lang w:val="en-US" w:eastAsia="zh-CN" w:bidi="ar-SA"/>
              </w:rPr>
            </w:pPr>
            <w:r>
              <w:rPr>
                <w:rFonts w:hint="eastAsia" w:ascii="Times New Roman" w:hAnsi="Times New Roman" w:eastAsia="方正仿宋简体" w:cs="Times New Roman"/>
                <w:b/>
                <w:bCs/>
                <w:color w:val="000000"/>
                <w:sz w:val="32"/>
                <w:szCs w:val="32"/>
                <w:lang w:val="en-US" w:eastAsia="zh-CN" w:bidi="ar-SA"/>
              </w:rPr>
              <w:t>295</w:t>
            </w:r>
            <w:r>
              <w:rPr>
                <w:rFonts w:hint="default" w:ascii="Times New Roman" w:hAnsi="Times New Roman" w:eastAsia="方正仿宋简体" w:cs="Times New Roman"/>
                <w:b/>
                <w:bCs/>
                <w:color w:val="000000"/>
                <w:sz w:val="32"/>
                <w:szCs w:val="32"/>
                <w:lang w:val="en-US" w:bidi="ar-SA"/>
              </w:rPr>
              <w:t>,</w:t>
            </w:r>
            <w:r>
              <w:rPr>
                <w:rFonts w:hint="eastAsia" w:ascii="Times New Roman" w:hAnsi="Times New Roman" w:eastAsia="方正仿宋简体" w:cs="Times New Roman"/>
                <w:b/>
                <w:bCs/>
                <w:color w:val="000000"/>
                <w:sz w:val="32"/>
                <w:szCs w:val="32"/>
                <w:lang w:val="en-US" w:eastAsia="zh-CN" w:bidi="ar-SA"/>
              </w:rPr>
              <w:t>665.08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21"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color w:val="000000"/>
                <w:sz w:val="32"/>
                <w:szCs w:val="32"/>
                <w:lang w:val="en-US" w:bidi="ar-SA"/>
              </w:rPr>
            </w:pPr>
            <w:r>
              <w:rPr>
                <w:rFonts w:hint="default" w:ascii="Times New Roman" w:hAnsi="Times New Roman" w:eastAsia="方正仿宋简体" w:cs="Times New Roman"/>
                <w:b/>
                <w:bCs/>
                <w:color w:val="000000"/>
                <w:sz w:val="32"/>
                <w:szCs w:val="32"/>
                <w:lang w:val="en-US" w:bidi="ar-SA"/>
              </w:rPr>
              <w:t>所有者权益</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color w:val="000000"/>
                <w:sz w:val="32"/>
                <w:szCs w:val="32"/>
                <w:lang w:val="en-US" w:eastAsia="zh-CN" w:bidi="ar-SA"/>
              </w:rPr>
            </w:pPr>
            <w:r>
              <w:rPr>
                <w:rFonts w:hint="default" w:ascii="Times New Roman" w:hAnsi="Times New Roman" w:eastAsia="方正仿宋简体" w:cs="Times New Roman"/>
                <w:b/>
                <w:bCs/>
                <w:color w:val="000000"/>
                <w:sz w:val="32"/>
                <w:szCs w:val="32"/>
                <w:lang w:val="en-US" w:bidi="ar-SA"/>
              </w:rPr>
              <w:t>26,466</w:t>
            </w:r>
            <w:r>
              <w:rPr>
                <w:rFonts w:hint="eastAsia" w:ascii="Times New Roman" w:hAnsi="Times New Roman" w:eastAsia="方正仿宋简体" w:cs="Times New Roman"/>
                <w:b/>
                <w:bCs/>
                <w:color w:val="000000"/>
                <w:sz w:val="32"/>
                <w:szCs w:val="32"/>
                <w:lang w:val="en-US" w:eastAsia="zh-CN" w:bidi="ar-SA"/>
              </w:rPr>
              <w:t>.00</w:t>
            </w:r>
          </w:p>
        </w:tc>
        <w:tc>
          <w:tcPr>
            <w:tcW w:w="3165" w:type="dxa"/>
            <w:vAlign w:val="center"/>
          </w:tcPr>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95" w:beforeLines="30" w:line="600" w:lineRule="exact"/>
              <w:ind w:left="0" w:leftChars="0"/>
              <w:jc w:val="center"/>
              <w:textAlignment w:val="auto"/>
              <w:rPr>
                <w:rFonts w:hint="default" w:ascii="Times New Roman" w:hAnsi="Times New Roman" w:eastAsia="方正仿宋简体" w:cs="Times New Roman"/>
                <w:b/>
                <w:bCs/>
                <w:color w:val="000000"/>
                <w:sz w:val="32"/>
                <w:szCs w:val="32"/>
                <w:lang w:val="en-US" w:eastAsia="zh-CN" w:bidi="ar-SA"/>
              </w:rPr>
            </w:pPr>
            <w:r>
              <w:rPr>
                <w:rFonts w:hint="eastAsia" w:ascii="Times New Roman" w:hAnsi="Times New Roman" w:eastAsia="方正仿宋简体" w:cs="Times New Roman"/>
                <w:b/>
                <w:bCs/>
                <w:color w:val="000000"/>
                <w:sz w:val="32"/>
                <w:szCs w:val="32"/>
                <w:lang w:val="en-US" w:eastAsia="zh-CN" w:bidi="ar-SA"/>
              </w:rPr>
              <w:t>21</w:t>
            </w:r>
            <w:r>
              <w:rPr>
                <w:rFonts w:hint="default" w:ascii="Times New Roman" w:hAnsi="Times New Roman" w:eastAsia="方正仿宋简体" w:cs="Times New Roman"/>
                <w:b/>
                <w:bCs/>
                <w:color w:val="000000"/>
                <w:sz w:val="32"/>
                <w:szCs w:val="32"/>
                <w:lang w:val="en-US" w:bidi="ar-SA"/>
              </w:rPr>
              <w:t>,</w:t>
            </w:r>
            <w:r>
              <w:rPr>
                <w:rFonts w:hint="eastAsia" w:ascii="Times New Roman" w:hAnsi="Times New Roman" w:eastAsia="方正仿宋简体" w:cs="Times New Roman"/>
                <w:b/>
                <w:bCs/>
                <w:color w:val="000000"/>
                <w:sz w:val="32"/>
                <w:szCs w:val="32"/>
                <w:lang w:val="en-US" w:eastAsia="zh-CN" w:bidi="ar-SA"/>
              </w:rPr>
              <w:t>794.03</w:t>
            </w:r>
          </w:p>
        </w:tc>
      </w:tr>
    </w:tbl>
    <w:p>
      <w:pPr>
        <w:keepNext w:val="0"/>
        <w:keepLines w:val="0"/>
        <w:pageBreakBefore w:val="0"/>
        <w:widowControl w:val="0"/>
        <w:kinsoku/>
        <w:wordWrap/>
        <w:overflowPunct/>
        <w:topLinePunct w:val="0"/>
        <w:autoSpaceDE w:val="0"/>
        <w:autoSpaceDN w:val="0"/>
        <w:bidi w:val="0"/>
        <w:adjustRightInd/>
        <w:snapToGrid/>
        <w:spacing w:before="95" w:beforeLines="30" w:line="580" w:lineRule="exact"/>
        <w:ind w:firstLine="643" w:firstLineChars="200"/>
        <w:textAlignment w:val="auto"/>
        <w:rPr>
          <w:rFonts w:ascii="方正黑体简体" w:hAnsi="方正黑体简体" w:eastAsia="方正黑体简体" w:cs="方正黑体简体"/>
          <w:b/>
          <w:sz w:val="32"/>
          <w:szCs w:val="32"/>
        </w:rPr>
      </w:pPr>
      <w:r>
        <w:rPr>
          <w:rFonts w:hint="eastAsia" w:ascii="方正黑体简体" w:hAnsi="方正黑体简体" w:eastAsia="方正黑体简体" w:cs="方正黑体简体"/>
          <w:b/>
          <w:sz w:val="32"/>
          <w:szCs w:val="32"/>
          <w:lang w:val="en-US" w:eastAsia="zh-CN"/>
        </w:rPr>
        <w:t>三、</w:t>
      </w:r>
      <w:r>
        <w:rPr>
          <w:rFonts w:hint="eastAsia" w:ascii="方正黑体简体" w:hAnsi="方正黑体简体" w:eastAsia="方正黑体简体" w:cs="方正黑体简体"/>
          <w:b/>
          <w:sz w:val="32"/>
          <w:szCs w:val="32"/>
        </w:rPr>
        <w:t>财务预算执行情况</w:t>
      </w:r>
    </w:p>
    <w:p>
      <w:pPr>
        <w:keepNext w:val="0"/>
        <w:keepLines w:val="0"/>
        <w:pageBreakBefore w:val="0"/>
        <w:widowControl w:val="0"/>
        <w:kinsoku/>
        <w:wordWrap/>
        <w:overflowPunct/>
        <w:topLinePunct w:val="0"/>
        <w:autoSpaceDE w:val="0"/>
        <w:autoSpaceDN w:val="0"/>
        <w:bidi w:val="0"/>
        <w:adjustRightInd/>
        <w:snapToGrid/>
        <w:spacing w:before="95" w:beforeLines="30" w:line="580" w:lineRule="exact"/>
        <w:ind w:left="0" w:leftChars="0" w:firstLine="645"/>
        <w:textAlignment w:val="auto"/>
        <w:rPr>
          <w:rFonts w:ascii="Times New Roman" w:hAnsi="Times New Roman" w:eastAsia="方正仿宋简体" w:cs="Times New Roman"/>
          <w:b/>
          <w:sz w:val="32"/>
          <w:szCs w:val="32"/>
        </w:rPr>
      </w:pPr>
      <w:r>
        <w:rPr>
          <w:rFonts w:ascii="Times New Roman" w:hAnsi="Times New Roman" w:eastAsia="方正仿宋简体" w:cs="Times New Roman"/>
          <w:b/>
          <w:sz w:val="32"/>
          <w:szCs w:val="32"/>
        </w:rPr>
        <w:t>202</w:t>
      </w:r>
      <w:r>
        <w:rPr>
          <w:rFonts w:hint="eastAsia" w:ascii="Times New Roman" w:hAnsi="Times New Roman" w:eastAsia="方正仿宋简体" w:cs="Times New Roman"/>
          <w:b/>
          <w:sz w:val="32"/>
          <w:szCs w:val="32"/>
          <w:lang w:val="en-US" w:eastAsia="zh-CN"/>
        </w:rPr>
        <w:t>4</w:t>
      </w:r>
      <w:r>
        <w:rPr>
          <w:rFonts w:hint="default" w:ascii="Times New Roman" w:hAnsi="Times New Roman" w:eastAsia="方正仿宋简体" w:cs="Times New Roman"/>
          <w:b/>
          <w:sz w:val="32"/>
          <w:szCs w:val="32"/>
          <w:lang w:val="en-US" w:eastAsia="zh-CN"/>
        </w:rPr>
        <w:t>年</w:t>
      </w:r>
      <w:r>
        <w:rPr>
          <w:rFonts w:hint="eastAsia" w:ascii="Times New Roman" w:hAnsi="Times New Roman" w:eastAsia="方正仿宋简体" w:cs="Times New Roman"/>
          <w:b/>
          <w:sz w:val="32"/>
          <w:szCs w:val="32"/>
          <w:lang w:val="en-US" w:eastAsia="zh-CN"/>
        </w:rPr>
        <w:t>一季度，</w:t>
      </w:r>
      <w:r>
        <w:rPr>
          <w:rFonts w:ascii="Times New Roman" w:hAnsi="Times New Roman" w:eastAsia="方正仿宋简体" w:cs="Times New Roman"/>
          <w:b/>
          <w:sz w:val="32"/>
          <w:szCs w:val="32"/>
        </w:rPr>
        <w:t>公司实现营业总收入</w:t>
      </w:r>
      <w:r>
        <w:rPr>
          <w:rFonts w:hint="eastAsia" w:ascii="Times New Roman" w:hAnsi="Times New Roman" w:eastAsia="方正仿宋简体" w:cs="Times New Roman"/>
          <w:b/>
          <w:sz w:val="32"/>
          <w:szCs w:val="32"/>
          <w:lang w:val="en-US" w:eastAsia="zh-CN"/>
        </w:rPr>
        <w:t>24,600.61万</w:t>
      </w:r>
      <w:r>
        <w:rPr>
          <w:rFonts w:ascii="Times New Roman" w:hAnsi="Times New Roman" w:eastAsia="方正仿宋简体" w:cs="Times New Roman"/>
          <w:b/>
          <w:sz w:val="32"/>
          <w:szCs w:val="32"/>
        </w:rPr>
        <w:t>元，完成全年预算</w:t>
      </w:r>
      <w:r>
        <w:rPr>
          <w:rFonts w:hint="eastAsia" w:ascii="Times New Roman" w:hAnsi="Times New Roman" w:eastAsia="方正仿宋简体" w:cs="Times New Roman"/>
          <w:b/>
          <w:sz w:val="32"/>
          <w:szCs w:val="32"/>
          <w:lang w:val="en-US" w:eastAsia="zh-CN"/>
        </w:rPr>
        <w:t>304,142.73万元的8.09%</w:t>
      </w:r>
      <w:r>
        <w:rPr>
          <w:rFonts w:ascii="Times New Roman" w:hAnsi="Times New Roman" w:eastAsia="方正仿宋简体" w:cs="Times New Roman"/>
          <w:b/>
          <w:sz w:val="32"/>
          <w:szCs w:val="32"/>
        </w:rPr>
        <w:t>；实现利润总额</w:t>
      </w:r>
      <w:r>
        <w:rPr>
          <w:rFonts w:hint="eastAsia" w:ascii="Times New Roman" w:hAnsi="Times New Roman" w:eastAsia="方正仿宋简体" w:cs="Times New Roman"/>
          <w:b/>
          <w:sz w:val="32"/>
          <w:szCs w:val="32"/>
          <w:lang w:val="en-US" w:eastAsia="zh-CN"/>
        </w:rPr>
        <w:t>660.85万元</w:t>
      </w:r>
      <w:r>
        <w:rPr>
          <w:rFonts w:ascii="Times New Roman" w:hAnsi="Times New Roman" w:eastAsia="方正仿宋简体" w:cs="Times New Roman"/>
          <w:b/>
          <w:sz w:val="32"/>
          <w:szCs w:val="32"/>
        </w:rPr>
        <w:t>，完成全年预算</w:t>
      </w:r>
      <w:r>
        <w:rPr>
          <w:rFonts w:hint="eastAsia" w:ascii="Times New Roman" w:hAnsi="Times New Roman" w:eastAsia="方正仿宋简体" w:cs="Times New Roman"/>
          <w:b/>
          <w:sz w:val="32"/>
          <w:szCs w:val="32"/>
          <w:lang w:val="en-US" w:eastAsia="zh-CN"/>
        </w:rPr>
        <w:t>9,492.13万元的6.96 %。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005548AB-92E7-4509-96AC-AEA22A9EECBF}"/>
  </w:font>
  <w:font w:name="方正黑体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975D72"/>
    <w:multiLevelType w:val="singleLevel"/>
    <w:tmpl w:val="CB975D72"/>
    <w:lvl w:ilvl="0" w:tentative="0">
      <w:start w:val="1"/>
      <w:numFmt w:val="chineseCounting"/>
      <w:suff w:val="nothing"/>
      <w:lvlText w:val="%1、"/>
      <w:lvlJc w:val="left"/>
      <w:rPr>
        <w:rFonts w:hint="eastAsia"/>
      </w:rPr>
    </w:lvl>
  </w:abstractNum>
  <w:abstractNum w:abstractNumId="1">
    <w:nsid w:val="4A9066F3"/>
    <w:multiLevelType w:val="singleLevel"/>
    <w:tmpl w:val="4A9066F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000000"/>
    <w:rsid w:val="08A87C61"/>
    <w:rsid w:val="0DBF7173"/>
    <w:rsid w:val="0FE071A6"/>
    <w:rsid w:val="11761AF6"/>
    <w:rsid w:val="1B82217E"/>
    <w:rsid w:val="23570181"/>
    <w:rsid w:val="24B61D5E"/>
    <w:rsid w:val="26BF4676"/>
    <w:rsid w:val="2CDC429C"/>
    <w:rsid w:val="34CF538E"/>
    <w:rsid w:val="375B0744"/>
    <w:rsid w:val="4B4614E8"/>
    <w:rsid w:val="535D4273"/>
    <w:rsid w:val="5D964633"/>
    <w:rsid w:val="613C2683"/>
    <w:rsid w:val="64EA2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utoSpaceDE w:val="0"/>
      <w:autoSpaceDN w:val="0"/>
    </w:pPr>
    <w:rPr>
      <w:rFonts w:ascii="宋体" w:hAnsi="宋体" w:eastAsia="宋体" w:cs="宋体"/>
      <w:sz w:val="22"/>
      <w:szCs w:val="22"/>
      <w:lang w:val="zh-CN" w:eastAsia="zh-CN" w:bidi="zh-CN"/>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Title"/>
    <w:basedOn w:val="1"/>
    <w:next w:val="1"/>
    <w:autoRedefine/>
    <w:qFormat/>
    <w:uiPriority w:val="0"/>
    <w:pPr>
      <w:keepLines/>
      <w:pageBreakBefore/>
      <w:spacing w:before="240" w:after="120"/>
      <w:jc w:val="center"/>
      <w:outlineLvl w:val="0"/>
    </w:pPr>
    <w:rPr>
      <w:rFonts w:eastAsia="黑体"/>
      <w:b/>
      <w:sz w:val="36"/>
    </w:rPr>
  </w:style>
  <w:style w:type="paragraph" w:styleId="3">
    <w:name w:val="Body Text"/>
    <w:basedOn w:val="1"/>
    <w:autoRedefine/>
    <w:qFormat/>
    <w:uiPriority w:val="1"/>
    <w:rPr>
      <w:sz w:val="32"/>
      <w:szCs w:val="32"/>
    </w:rPr>
  </w:style>
  <w:style w:type="table" w:styleId="5">
    <w:name w:val="Table Grid"/>
    <w:basedOn w:val="4"/>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44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2024-04-22T06:55:00Z</dcterms:created>
  <dc:creator>Administrator</dc:creator>
  <cp:lastModifiedBy>Administrator</cp:lastModifiedBy>
  <dcterms:modified xsi:type="dcterms:W3CDTF">2024-04-30T12:11:00Z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A0537B4A3838485D898BDF932931F24B_13</vt:lpwstr>
  </property>
</Properties>
</file>