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山东公用工程管理有限公司</w:t>
      </w:r>
    </w:p>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一</w:t>
      </w:r>
      <w:r>
        <w:rPr>
          <w:rFonts w:hint="eastAsia" w:ascii="Times New Roman" w:hAnsi="Times New Roman" w:eastAsia="方正小标宋简体" w:cs="Times New Roman"/>
          <w:b/>
          <w:bCs/>
          <w:sz w:val="44"/>
          <w:szCs w:val="44"/>
          <w:lang w:eastAsia="zh-CN"/>
        </w:rPr>
        <w:t>季度</w:t>
      </w:r>
      <w:r>
        <w:rPr>
          <w:rFonts w:hint="default" w:ascii="Times New Roman" w:hAnsi="Times New Roman" w:eastAsia="方正小标宋简体" w:cs="Times New Roman"/>
          <w:b/>
          <w:bCs/>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公司名称：山东公用工程管理有限公司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法定代表人：张羽</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eastAsia" w:ascii="Times New Roman" w:hAnsi="Times New Roman" w:eastAsia="方正仿宋简体" w:cs="Times New Roman"/>
          <w:b/>
          <w:bCs/>
          <w:color w:val="000000"/>
          <w:spacing w:val="0"/>
          <w:w w:val="100"/>
          <w:position w:val="0"/>
          <w:sz w:val="32"/>
          <w:szCs w:val="32"/>
          <w:lang w:val="en-US" w:eastAsia="zh-CN"/>
        </w:rPr>
        <w:t>注册资金：伍佰万元整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人工智能硬件销售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工业设计服务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市政经营范围设施管理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工程和技术研究和试验发展</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 (不含劳务派遣)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 xml:space="preserve">信息咨询服务(不含许可类信息咨询服务) </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物业管理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电气设备销售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企业管理咨询</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招投标代理服务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建设工程设计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建设工程勘察</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测绘服务。(依法须经批准的项目，经相关部门批准后方可开展经营活动，具体经营项目以相关部门批准文件或许可证件为</w:t>
      </w:r>
      <w:r>
        <w:rPr>
          <w:rFonts w:hint="eastAsia" w:ascii="Times New Roman" w:hAnsi="Times New Roman" w:eastAsia="方正仿宋简体" w:cs="Times New Roman"/>
          <w:b/>
          <w:bCs/>
          <w:color w:val="000000"/>
          <w:spacing w:val="0"/>
          <w:w w:val="100"/>
          <w:position w:val="0"/>
          <w:sz w:val="32"/>
          <w:szCs w:val="32"/>
          <w:lang w:val="en-US" w:eastAsia="zh-CN"/>
        </w:rPr>
        <w:t>准</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公司主营业务为工程管理、运行管理服务、招标代理服务等。公司现有一个运行管理项目济宁市南跃进沟提水站工程运行管理项目，项目运行良好，满足工程使用要求，获得业主单位一致好评。</w:t>
      </w:r>
    </w:p>
    <w:p>
      <w:pPr>
        <w:pStyle w:val="4"/>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2024年一季度主要财务数据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129</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kern w:val="0"/>
                <w:sz w:val="32"/>
                <w:szCs w:val="32"/>
                <w:u w:val="none"/>
                <w:lang w:val="en-US" w:eastAsia="zh-CN" w:bidi="ar"/>
              </w:rPr>
            </w:pPr>
            <w:r>
              <w:rPr>
                <w:rFonts w:hint="eastAsia"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59</w:t>
            </w:r>
          </w:p>
        </w:tc>
      </w:tr>
    </w:tbl>
    <w:p>
      <w:pPr>
        <w:pStyle w:val="4"/>
        <w:keepNext w:val="0"/>
        <w:keepLines w:val="0"/>
        <w:pageBreakBefore w:val="0"/>
        <w:widowControl w:val="0"/>
        <w:numPr>
          <w:ilvl w:val="0"/>
          <w:numId w:val="1"/>
        </w:numPr>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rPr>
        <w:t>财务预算执行情况</w:t>
      </w:r>
    </w:p>
    <w:p>
      <w:pPr>
        <w:ind w:firstLine="643" w:firstLineChars="200"/>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一季度</w:t>
      </w:r>
      <w:r>
        <w:rPr>
          <w:rFonts w:hint="eastAsia" w:ascii="Times New Roman" w:hAnsi="Times New Roman" w:eastAsia="方正仿宋简体" w:cs="Times New Roman"/>
          <w:b/>
          <w:bCs/>
          <w:color w:val="000000"/>
          <w:spacing w:val="0"/>
          <w:w w:val="100"/>
          <w:kern w:val="2"/>
          <w:position w:val="0"/>
          <w:sz w:val="32"/>
          <w:szCs w:val="32"/>
          <w:u w:val="none"/>
          <w:shd w:val="clear" w:color="auto" w:fill="auto"/>
          <w:lang w:val="en-US" w:eastAsia="zh-CN" w:bidi="zh-TW"/>
        </w:rPr>
        <w:t>，公司实现营业总收入43万元，完成年度预算的25.29%；实现利润总额27万元，完成年度预算的50.35%；实现净利润27万元，完成年度预算的54.41%。</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eastAsia="zh-CN"/>
        </w:rPr>
        <w:t>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C8BE381D-54B9-4737-B4F2-C9E2C21A4F15}"/>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BD7BCE"/>
    <w:multiLevelType w:val="singleLevel"/>
    <w:tmpl w:val="F4BD7B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4A844E4"/>
    <w:rsid w:val="04D728EB"/>
    <w:rsid w:val="0BAF67CA"/>
    <w:rsid w:val="0C4C3092"/>
    <w:rsid w:val="23051C74"/>
    <w:rsid w:val="25587FAA"/>
    <w:rsid w:val="28AA222B"/>
    <w:rsid w:val="2A7464BE"/>
    <w:rsid w:val="32410856"/>
    <w:rsid w:val="32CD3CD6"/>
    <w:rsid w:val="33466F1E"/>
    <w:rsid w:val="337A4B1E"/>
    <w:rsid w:val="3AE50490"/>
    <w:rsid w:val="48C43A90"/>
    <w:rsid w:val="4AD65741"/>
    <w:rsid w:val="54C87B33"/>
    <w:rsid w:val="54CC5B55"/>
    <w:rsid w:val="5C333535"/>
    <w:rsid w:val="64AE3C76"/>
    <w:rsid w:val="64D11F7B"/>
    <w:rsid w:val="66E14363"/>
    <w:rsid w:val="695F606D"/>
    <w:rsid w:val="6B756129"/>
    <w:rsid w:val="73604108"/>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711</Characters>
  <Lines>0</Lines>
  <Paragraphs>0</Paragraphs>
  <TotalTime>0</TotalTime>
  <ScaleCrop>false</ScaleCrop>
  <LinksUpToDate>false</LinksUpToDate>
  <CharactersWithSpaces>718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2024-04-23T09:41:00Z</cp:lastPrinted>
  <dcterms:modified xsi:type="dcterms:W3CDTF">2024-04-30T12:02:48Z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1FFF17E4713D426C88F79E1E7D1E9847_12</vt:lpwstr>
  </property>
</Properties>
</file>