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eastAsia" w:ascii="Times New Roman" w:hAnsi="Times New Roman" w:eastAsia="方正小标宋简体" w:cs="Times New Roman"/>
          <w:b/>
          <w:bCs/>
          <w:sz w:val="44"/>
          <w:szCs w:val="44"/>
          <w:lang w:val="en-US" w:eastAsia="zh-CN"/>
        </w:rPr>
      </w:pPr>
      <w:r>
        <w:rPr>
          <w:rFonts w:hint="eastAsia" w:ascii="Times New Roman" w:hAnsi="Times New Roman" w:eastAsia="方正小标宋简体" w:cs="Times New Roman"/>
          <w:b/>
          <w:bCs/>
          <w:sz w:val="44"/>
          <w:szCs w:val="44"/>
          <w:lang w:val="en-US" w:eastAsia="zh-CN"/>
        </w:rPr>
        <w:t>济宁市中正工程监理有限责任公司</w:t>
      </w:r>
    </w:p>
    <w:p>
      <w:pPr>
        <w:keepNext w:val="0"/>
        <w:keepLines w:val="0"/>
        <w:pageBreakBefore w:val="0"/>
        <w:widowControl w:val="0"/>
        <w:kinsoku/>
        <w:wordWrap/>
        <w:overflowPunct/>
        <w:topLinePunct w:val="0"/>
        <w:autoSpaceDE/>
        <w:autoSpaceDN/>
        <w:bidi w:val="0"/>
        <w:adjustRightInd/>
        <w:snapToGrid/>
        <w:spacing w:line="600" w:lineRule="exact"/>
        <w:ind w:firstLine="883" w:firstLineChars="200"/>
        <w:jc w:val="center"/>
        <w:textAlignment w:val="auto"/>
        <w:rPr>
          <w:rFonts w:hint="default" w:ascii="Times New Roman" w:hAnsi="Times New Roman" w:eastAsia="方正小标宋简体" w:cs="Times New Roman"/>
          <w:b/>
          <w:bCs/>
          <w:sz w:val="44"/>
          <w:szCs w:val="44"/>
        </w:rPr>
      </w:pPr>
      <w:r>
        <w:rPr>
          <w:rFonts w:hint="default" w:ascii="Times New Roman" w:hAnsi="Times New Roman" w:eastAsia="方正小标宋简体" w:cs="Times New Roman"/>
          <w:b/>
          <w:bCs/>
          <w:sz w:val="44"/>
          <w:szCs w:val="44"/>
        </w:rPr>
        <w:t>202</w:t>
      </w:r>
      <w:r>
        <w:rPr>
          <w:rFonts w:hint="eastAsia" w:ascii="Times New Roman" w:hAnsi="Times New Roman" w:eastAsia="方正小标宋简体" w:cs="Times New Roman"/>
          <w:b/>
          <w:bCs/>
          <w:sz w:val="44"/>
          <w:szCs w:val="44"/>
          <w:lang w:val="en-US" w:eastAsia="zh-CN"/>
        </w:rPr>
        <w:t>4</w:t>
      </w:r>
      <w:r>
        <w:rPr>
          <w:rFonts w:hint="default" w:ascii="Times New Roman" w:hAnsi="Times New Roman" w:eastAsia="方正小标宋简体" w:cs="Times New Roman"/>
          <w:b/>
          <w:bCs/>
          <w:sz w:val="44"/>
          <w:szCs w:val="44"/>
        </w:rPr>
        <w:t>年</w:t>
      </w:r>
      <w:r>
        <w:rPr>
          <w:rFonts w:hint="eastAsia" w:ascii="Times New Roman" w:hAnsi="Times New Roman" w:eastAsia="方正小标宋简体" w:cs="Times New Roman"/>
          <w:b/>
          <w:bCs/>
          <w:sz w:val="44"/>
          <w:szCs w:val="44"/>
          <w:lang w:val="en-US" w:eastAsia="zh-CN"/>
        </w:rPr>
        <w:t>一</w:t>
      </w:r>
      <w:r>
        <w:rPr>
          <w:rFonts w:hint="eastAsia" w:ascii="Times New Roman" w:hAnsi="Times New Roman" w:eastAsia="方正小标宋简体" w:cs="Times New Roman"/>
          <w:b/>
          <w:bCs/>
          <w:sz w:val="44"/>
          <w:szCs w:val="44"/>
          <w:lang w:eastAsia="zh-CN"/>
        </w:rPr>
        <w:t>季度</w:t>
      </w:r>
      <w:r>
        <w:rPr>
          <w:rFonts w:hint="default" w:ascii="Times New Roman" w:hAnsi="Times New Roman" w:eastAsia="方正小标宋简体" w:cs="Times New Roman"/>
          <w:b/>
          <w:bCs/>
          <w:sz w:val="44"/>
          <w:szCs w:val="44"/>
        </w:rPr>
        <w:t>财务等重大信息公开</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黑体简体" w:cs="Times New Roman"/>
          <w:b/>
          <w:bCs/>
          <w:kern w:val="2"/>
          <w:sz w:val="32"/>
          <w:szCs w:val="32"/>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黑体简体" w:cs="Times New Roman"/>
          <w:b/>
          <w:bCs/>
          <w:kern w:val="2"/>
          <w:sz w:val="32"/>
          <w:szCs w:val="32"/>
          <w:lang w:val="en-US" w:eastAsia="zh-CN" w:bidi="ar-SA"/>
        </w:rPr>
        <w:t>一、</w:t>
      </w:r>
      <w:r>
        <w:rPr>
          <w:rFonts w:hint="default" w:ascii="Times New Roman" w:hAnsi="Times New Roman" w:eastAsia="方正黑体简体" w:cs="Times New Roman"/>
          <w:b/>
          <w:bCs/>
          <w:sz w:val="32"/>
          <w:szCs w:val="32"/>
          <w:lang w:val="en-US" w:eastAsia="zh-CN"/>
        </w:rPr>
        <w:t>公司基本情况</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公司名称：济宁市中正工程监理有限责任公司</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类    型：有限责任公司(非自然人投资或控股的法人独资)</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法定代表人：</w:t>
      </w:r>
      <w:r>
        <w:rPr>
          <w:rFonts w:hint="eastAsia" w:ascii="Times New Roman" w:hAnsi="Times New Roman" w:eastAsia="方正仿宋简体" w:cs="Times New Roman"/>
          <w:b/>
          <w:bCs/>
          <w:color w:val="000000"/>
          <w:spacing w:val="0"/>
          <w:w w:val="100"/>
          <w:position w:val="0"/>
          <w:sz w:val="32"/>
          <w:szCs w:val="32"/>
          <w:lang w:val="en-US" w:eastAsia="zh-CN"/>
        </w:rPr>
        <w:t>王汉捷</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注册资金：</w:t>
      </w:r>
      <w:r>
        <w:rPr>
          <w:rFonts w:hint="eastAsia" w:ascii="Times New Roman" w:hAnsi="Times New Roman" w:eastAsia="方正仿宋简体" w:cs="Times New Roman"/>
          <w:b/>
          <w:bCs/>
          <w:color w:val="000000"/>
          <w:spacing w:val="0"/>
          <w:w w:val="100"/>
          <w:position w:val="0"/>
          <w:sz w:val="32"/>
          <w:szCs w:val="32"/>
          <w:lang w:val="en-US" w:eastAsia="zh-CN"/>
        </w:rPr>
        <w:t>伍</w:t>
      </w:r>
      <w:r>
        <w:rPr>
          <w:rFonts w:hint="default" w:ascii="Times New Roman" w:hAnsi="Times New Roman" w:eastAsia="方正仿宋简体" w:cs="Times New Roman"/>
          <w:b/>
          <w:bCs/>
          <w:color w:val="000000"/>
          <w:spacing w:val="0"/>
          <w:w w:val="100"/>
          <w:position w:val="0"/>
          <w:sz w:val="32"/>
          <w:szCs w:val="32"/>
          <w:lang w:val="en-US" w:eastAsia="zh-CN"/>
        </w:rPr>
        <w:t>佰万元整</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注册地址：山东省济宁市任城区仙营街道共青团路14号健身广场综合楼12楼</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经营范围：许可项目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建设工程监理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水利工程建设监理。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依法须经批准的项目，经相关部门批准后方可开展经营活动，具体经营项目以相关部门批准文件或许可证件为准</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一般项目</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工程技术服务(规划管理，勘察、设计、监理除外)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工程造价咨询业务。</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除依法须经批准的项目外，凭营业执照依法自主开展经营活动</w:t>
      </w:r>
      <w:r>
        <w:rPr>
          <w:rFonts w:hint="eastAsia"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济宁市中正工程监理有限责任公司成立于2009年3月，具有水利部批准的水利工程施工监理甲级、水土保持工程施工监理乙级资质和建设部批准的房屋建筑工程监理乙级、市政公用工程监理乙级资质，是中国水利工程协会会员单位。公司于2020年11月通过SO9001质量体系、ISO14001环境管理体系、OHSAS18001职业健康安全管理体系认证。</w:t>
      </w:r>
    </w:p>
    <w:p>
      <w:pPr>
        <w:pStyle w:val="4"/>
        <w:keepNext w:val="0"/>
        <w:keepLines w:val="0"/>
        <w:pageBreakBefore w:val="0"/>
        <w:widowControl w:val="0"/>
        <w:shd w:val="clear" w:color="auto" w:fill="auto"/>
        <w:tabs>
          <w:tab w:val="left" w:pos="1555"/>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公司自成立以来，已监理过的水利工程项目和水土保持项目共有三百余项，2016 年3月，被水利部评为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水利建设市场主体信用评价AAA 级</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单位</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2017年获得济宁市工商行政管理局颁发的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重合同守信用</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2019年被济宁市水利协会评为</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优秀企业</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。2017年嘉祥县农村供水工程项目QC小组获得中国水利工程协会颁发的</w:t>
      </w:r>
      <w:r>
        <w:rPr>
          <w:rFonts w:hint="eastAsia" w:ascii="Times New Roman" w:hAnsi="Times New Roman" w:eastAsia="方正仿宋简体" w:cs="Times New Roman"/>
          <w:b/>
          <w:bCs/>
          <w:color w:val="000000"/>
          <w:spacing w:val="0"/>
          <w:w w:val="100"/>
          <w:position w:val="0"/>
          <w:sz w:val="32"/>
          <w:szCs w:val="32"/>
          <w:lang w:val="en-US" w:eastAsia="zh-CN"/>
        </w:rPr>
        <w:t>I</w:t>
      </w:r>
      <w:r>
        <w:rPr>
          <w:rFonts w:hint="default" w:ascii="Times New Roman" w:hAnsi="Times New Roman" w:eastAsia="方正仿宋简体" w:cs="Times New Roman"/>
          <w:b/>
          <w:bCs/>
          <w:color w:val="000000"/>
          <w:spacing w:val="0"/>
          <w:w w:val="100"/>
          <w:position w:val="0"/>
          <w:sz w:val="32"/>
          <w:szCs w:val="32"/>
          <w:lang w:val="en-US" w:eastAsia="zh-CN"/>
        </w:rPr>
        <w:t>类成果奖，泗水县泗河黄阴集大闸除险加固工程</w:t>
      </w:r>
      <w:r>
        <w:rPr>
          <w:rFonts w:hint="eastAsia" w:ascii="Times New Roman" w:hAnsi="Times New Roman" w:eastAsia="方正仿宋简体" w:cs="Times New Roman"/>
          <w:b/>
          <w:bCs/>
          <w:color w:val="000000"/>
          <w:spacing w:val="0"/>
          <w:w w:val="100"/>
          <w:position w:val="0"/>
          <w:sz w:val="32"/>
          <w:szCs w:val="32"/>
          <w:lang w:val="en-US" w:eastAsia="zh-CN"/>
        </w:rPr>
        <w:t>荣获</w:t>
      </w:r>
      <w:r>
        <w:rPr>
          <w:rFonts w:hint="default" w:ascii="Times New Roman" w:hAnsi="Times New Roman" w:eastAsia="方正仿宋简体" w:cs="Times New Roman"/>
          <w:b/>
          <w:bCs/>
          <w:color w:val="000000"/>
          <w:spacing w:val="0"/>
          <w:w w:val="100"/>
          <w:position w:val="0"/>
          <w:sz w:val="32"/>
          <w:szCs w:val="32"/>
          <w:lang w:val="en-US" w:eastAsia="zh-CN"/>
        </w:rPr>
        <w:t>2021年度山东省水利厅、山东省总工会颁发的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优质工程奖</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和山东省住建厅颁发的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山东省建筑工程优质结构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奖等。济宁市洗府河治理工程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任城区段</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、聊城市阳谷县引黄灌区农业节水工程</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2021年</w:t>
      </w:r>
      <w:r>
        <w:rPr>
          <w:rFonts w:hint="eastAsia" w:ascii="Times New Roman" w:hAnsi="Times New Roman" w:eastAsia="方正仿宋简体" w:cs="Times New Roman"/>
          <w:b/>
          <w:bCs/>
          <w:color w:val="000000"/>
          <w:spacing w:val="0"/>
          <w:w w:val="100"/>
          <w:position w:val="0"/>
          <w:sz w:val="32"/>
          <w:szCs w:val="32"/>
          <w:lang w:val="en-US" w:eastAsia="zh-CN"/>
        </w:rPr>
        <w:t>）荣获2</w:t>
      </w:r>
      <w:r>
        <w:rPr>
          <w:rFonts w:hint="default" w:ascii="Times New Roman" w:hAnsi="Times New Roman" w:eastAsia="方正仿宋简体" w:cs="Times New Roman"/>
          <w:b/>
          <w:bCs/>
          <w:color w:val="000000"/>
          <w:spacing w:val="0"/>
          <w:w w:val="100"/>
          <w:position w:val="0"/>
          <w:sz w:val="32"/>
          <w:szCs w:val="32"/>
          <w:lang w:val="en-US" w:eastAsia="zh-CN"/>
        </w:rPr>
        <w:t>022年山东水利厅、山东省总工会颁发的</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文明工地</w:t>
      </w:r>
      <w:r>
        <w:rPr>
          <w:rFonts w:hint="eastAsia" w:ascii="Times New Roman" w:hAnsi="Times New Roman" w:eastAsia="方正仿宋简体" w:cs="Times New Roman"/>
          <w:b/>
          <w:bCs/>
          <w:color w:val="000000"/>
          <w:spacing w:val="0"/>
          <w:w w:val="100"/>
          <w:position w:val="0"/>
          <w:sz w:val="32"/>
          <w:szCs w:val="32"/>
          <w:lang w:val="en-US" w:eastAsia="zh-CN"/>
        </w:rPr>
        <w:t>”</w:t>
      </w:r>
      <w:r>
        <w:rPr>
          <w:rFonts w:hint="default" w:ascii="Times New Roman" w:hAnsi="Times New Roman" w:eastAsia="方正仿宋简体" w:cs="Times New Roman"/>
          <w:b/>
          <w:bCs/>
          <w:color w:val="000000"/>
          <w:spacing w:val="0"/>
          <w:w w:val="100"/>
          <w:position w:val="0"/>
          <w:sz w:val="32"/>
          <w:szCs w:val="32"/>
          <w:lang w:val="en-US" w:eastAsia="zh-CN"/>
        </w:rPr>
        <w:t>。2023年2月被济宁市城乡水务局授予水利安全生产标准化三级单位。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color w:val="000000"/>
          <w:spacing w:val="0"/>
          <w:w w:val="100"/>
          <w:position w:val="0"/>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二、</w:t>
      </w:r>
      <w:r>
        <w:rPr>
          <w:rFonts w:hint="default" w:ascii="Times New Roman" w:hAnsi="Times New Roman" w:eastAsia="方正黑体简体" w:cs="Times New Roman"/>
          <w:b/>
          <w:bCs/>
          <w:color w:val="000000"/>
          <w:spacing w:val="0"/>
          <w:w w:val="100"/>
          <w:position w:val="0"/>
          <w:sz w:val="32"/>
          <w:szCs w:val="32"/>
        </w:rPr>
        <w:t>主要会计数据和财务指标</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0" w:leftChars="0" w:right="0" w:rightChars="0" w:firstLine="643" w:firstLineChars="200"/>
        <w:jc w:val="center"/>
        <w:textAlignment w:val="auto"/>
        <w:rPr>
          <w:rFonts w:hint="eastAsia" w:ascii="Times New Roman" w:hAnsi="Times New Roman" w:eastAsia="方正黑体简体" w:cs="Times New Roman"/>
          <w:b/>
          <w:bCs/>
          <w:color w:val="000000"/>
          <w:spacing w:val="0"/>
          <w:w w:val="100"/>
          <w:position w:val="0"/>
          <w:sz w:val="32"/>
          <w:szCs w:val="32"/>
          <w:lang w:val="en-US" w:eastAsia="zh-CN"/>
        </w:rPr>
      </w:pPr>
      <w:r>
        <w:rPr>
          <w:rFonts w:hint="eastAsia" w:ascii="Times New Roman" w:hAnsi="Times New Roman" w:eastAsia="方正黑体简体" w:cs="Times New Roman"/>
          <w:b/>
          <w:bCs/>
          <w:color w:val="000000"/>
          <w:spacing w:val="0"/>
          <w:w w:val="100"/>
          <w:position w:val="0"/>
          <w:sz w:val="32"/>
          <w:szCs w:val="32"/>
          <w:lang w:val="en-US" w:eastAsia="zh-CN"/>
        </w:rPr>
        <w:t>2024年一季度主要财务数据</w:t>
      </w:r>
    </w:p>
    <w:p>
      <w:pPr>
        <w:pStyle w:val="4"/>
        <w:keepNext w:val="0"/>
        <w:keepLines w:val="0"/>
        <w:pageBreakBefore w:val="0"/>
        <w:widowControl w:val="0"/>
        <w:numPr>
          <w:ilvl w:val="0"/>
          <w:numId w:val="0"/>
        </w:numPr>
        <w:shd w:val="clear" w:color="auto" w:fill="auto"/>
        <w:kinsoku/>
        <w:wordWrap/>
        <w:overflowPunct/>
        <w:topLinePunct w:val="0"/>
        <w:autoSpaceDE/>
        <w:autoSpaceDN/>
        <w:bidi w:val="0"/>
        <w:adjustRightInd/>
        <w:snapToGrid/>
        <w:spacing w:before="0" w:line="600" w:lineRule="exact"/>
        <w:ind w:leftChars="200" w:right="0" w:rightChars="0"/>
        <w:jc w:val="right"/>
        <w:textAlignment w:val="auto"/>
        <w:rPr>
          <w:rFonts w:hint="eastAsia" w:ascii="方正楷体简体" w:hAnsi="方正楷体简体" w:eastAsia="方正楷体简体" w:cs="方正楷体简体"/>
          <w:b/>
          <w:bCs/>
          <w:color w:val="000000"/>
          <w:spacing w:val="0"/>
          <w:w w:val="100"/>
          <w:position w:val="0"/>
          <w:sz w:val="32"/>
          <w:szCs w:val="32"/>
        </w:rPr>
      </w:pPr>
      <w:r>
        <w:rPr>
          <w:rFonts w:hint="eastAsia" w:ascii="方正楷体简体" w:hAnsi="方正楷体简体" w:eastAsia="方正楷体简体" w:cs="方正楷体简体"/>
          <w:b/>
          <w:bCs/>
          <w:i w:val="0"/>
          <w:iCs w:val="0"/>
          <w:color w:val="000000"/>
          <w:kern w:val="0"/>
          <w:sz w:val="32"/>
          <w:szCs w:val="32"/>
          <w:u w:val="none"/>
          <w:lang w:val="en-US" w:eastAsia="zh-CN" w:bidi="ar"/>
        </w:rPr>
        <w:t>单位：人民币万元</w:t>
      </w:r>
    </w:p>
    <w:tbl>
      <w:tblPr>
        <w:tblStyle w:val="2"/>
        <w:tblW w:w="9340" w:type="dxa"/>
        <w:tblInd w:w="96"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3528"/>
        <w:gridCol w:w="2906"/>
        <w:gridCol w:w="29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7"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年同期</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营业总收入</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282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12"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营业总成本</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211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7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利润总额</w:t>
            </w:r>
            <w:bookmarkStart w:id="0" w:name="_GoBack"/>
            <w:bookmarkEnd w:id="0"/>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105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项目</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本期金额</w:t>
            </w:r>
          </w:p>
        </w:tc>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上</w:t>
            </w:r>
            <w:r>
              <w:rPr>
                <w:rFonts w:hint="eastAsia" w:ascii="Times New Roman" w:hAnsi="Times New Roman" w:eastAsia="方正仿宋简体" w:cs="Times New Roman"/>
                <w:b/>
                <w:bCs/>
                <w:i w:val="0"/>
                <w:iCs w:val="0"/>
                <w:color w:val="000000"/>
                <w:kern w:val="0"/>
                <w:sz w:val="32"/>
                <w:szCs w:val="32"/>
                <w:u w:val="none"/>
                <w:lang w:val="en-US" w:eastAsia="zh-CN" w:bidi="ar"/>
              </w:rPr>
              <w:t>年</w:t>
            </w:r>
            <w:r>
              <w:rPr>
                <w:rFonts w:hint="default" w:ascii="Times New Roman" w:hAnsi="Times New Roman" w:eastAsia="方正仿宋简体" w:cs="Times New Roman"/>
                <w:b/>
                <w:bCs/>
                <w:i w:val="0"/>
                <w:iCs w:val="0"/>
                <w:color w:val="000000"/>
                <w:kern w:val="0"/>
                <w:sz w:val="32"/>
                <w:szCs w:val="3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资产总额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1203</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821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71"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负债总额</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232</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61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80" w:hRule="atLeast"/>
        </w:trPr>
        <w:tc>
          <w:tcPr>
            <w:tcW w:w="0" w:type="auto"/>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rPr>
            </w:pPr>
            <w:r>
              <w:rPr>
                <w:rFonts w:hint="default" w:ascii="Times New Roman" w:hAnsi="Times New Roman" w:eastAsia="方正仿宋简体" w:cs="Times New Roman"/>
                <w:b/>
                <w:bCs/>
                <w:i w:val="0"/>
                <w:iCs w:val="0"/>
                <w:color w:val="000000"/>
                <w:kern w:val="0"/>
                <w:sz w:val="32"/>
                <w:szCs w:val="32"/>
                <w:u w:val="none"/>
                <w:lang w:val="en-US" w:eastAsia="zh-CN" w:bidi="ar"/>
              </w:rPr>
              <w:t>所有者权益</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971</w:t>
            </w:r>
          </w:p>
        </w:tc>
        <w:tc>
          <w:tcPr>
            <w:tcW w:w="2906" w:type="dxa"/>
            <w:tcBorders>
              <w:top w:val="single" w:color="000000" w:sz="4" w:space="0"/>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center"/>
              <w:textAlignment w:val="center"/>
              <w:rPr>
                <w:rFonts w:hint="default" w:ascii="Times New Roman" w:hAnsi="Times New Roman" w:eastAsia="方正仿宋简体" w:cs="Times New Roman"/>
                <w:b/>
                <w:bCs/>
                <w:i w:val="0"/>
                <w:iCs w:val="0"/>
                <w:color w:val="000000"/>
                <w:sz w:val="32"/>
                <w:szCs w:val="32"/>
                <w:u w:val="none"/>
                <w:lang w:val="en-US" w:eastAsia="zh-CN"/>
              </w:rPr>
            </w:pPr>
            <w:r>
              <w:rPr>
                <w:rFonts w:hint="eastAsia" w:ascii="Times New Roman" w:hAnsi="Times New Roman" w:eastAsia="方正仿宋简体" w:cs="Times New Roman"/>
                <w:b/>
                <w:bCs/>
                <w:i w:val="0"/>
                <w:iCs w:val="0"/>
                <w:color w:val="000000"/>
                <w:sz w:val="32"/>
                <w:szCs w:val="32"/>
                <w:u w:val="none"/>
                <w:lang w:val="en-US" w:eastAsia="zh-CN"/>
              </w:rPr>
              <w:t>760</w:t>
            </w:r>
          </w:p>
        </w:tc>
      </w:tr>
    </w:tbl>
    <w:p>
      <w:pPr>
        <w:pStyle w:val="4"/>
        <w:keepNext w:val="0"/>
        <w:keepLines w:val="0"/>
        <w:pageBreakBefore w:val="0"/>
        <w:widowControl w:val="0"/>
        <w:shd w:val="clear" w:color="auto" w:fill="auto"/>
        <w:tabs>
          <w:tab w:val="left" w:pos="1617"/>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三、</w:t>
      </w:r>
      <w:r>
        <w:rPr>
          <w:rFonts w:hint="default" w:ascii="Times New Roman" w:hAnsi="Times New Roman" w:eastAsia="方正黑体简体" w:cs="Times New Roman"/>
          <w:b/>
          <w:bCs/>
          <w:color w:val="000000"/>
          <w:spacing w:val="0"/>
          <w:w w:val="100"/>
          <w:position w:val="0"/>
          <w:sz w:val="32"/>
          <w:szCs w:val="32"/>
        </w:rPr>
        <w:t>财务预算执行情况</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auto"/>
          <w:spacing w:val="0"/>
          <w:w w:val="100"/>
          <w:position w:val="0"/>
          <w:sz w:val="32"/>
          <w:szCs w:val="32"/>
          <w:lang w:val="en-US" w:eastAsia="zh-CN"/>
        </w:rPr>
        <w:t>202</w:t>
      </w:r>
      <w:r>
        <w:rPr>
          <w:rFonts w:hint="eastAsia" w:ascii="Times New Roman" w:hAnsi="Times New Roman" w:eastAsia="方正仿宋简体" w:cs="Times New Roman"/>
          <w:b/>
          <w:bCs/>
          <w:color w:val="auto"/>
          <w:spacing w:val="0"/>
          <w:w w:val="100"/>
          <w:position w:val="0"/>
          <w:sz w:val="32"/>
          <w:szCs w:val="32"/>
          <w:lang w:val="en-US" w:eastAsia="zh-CN"/>
        </w:rPr>
        <w:t>4</w:t>
      </w:r>
      <w:r>
        <w:rPr>
          <w:rFonts w:hint="default" w:ascii="Times New Roman" w:hAnsi="Times New Roman" w:eastAsia="方正仿宋简体" w:cs="Times New Roman"/>
          <w:b/>
          <w:bCs/>
          <w:color w:val="auto"/>
          <w:spacing w:val="0"/>
          <w:w w:val="100"/>
          <w:position w:val="0"/>
          <w:sz w:val="32"/>
          <w:szCs w:val="32"/>
          <w:lang w:val="en-US" w:eastAsia="zh-CN"/>
        </w:rPr>
        <w:t>年</w:t>
      </w:r>
      <w:r>
        <w:rPr>
          <w:rFonts w:hint="eastAsia" w:ascii="Times New Roman" w:hAnsi="Times New Roman" w:eastAsia="方正仿宋简体" w:cs="Times New Roman"/>
          <w:b/>
          <w:bCs/>
          <w:color w:val="auto"/>
          <w:spacing w:val="0"/>
          <w:w w:val="100"/>
          <w:position w:val="0"/>
          <w:sz w:val="32"/>
          <w:szCs w:val="32"/>
          <w:lang w:val="en-US" w:eastAsia="zh-CN"/>
        </w:rPr>
        <w:t>一季度</w:t>
      </w:r>
      <w:r>
        <w:rPr>
          <w:rFonts w:hint="default" w:ascii="Times New Roman" w:hAnsi="Times New Roman" w:eastAsia="方正仿宋简体" w:cs="Times New Roman"/>
          <w:b/>
          <w:bCs/>
          <w:color w:val="000000"/>
          <w:spacing w:val="0"/>
          <w:w w:val="100"/>
          <w:position w:val="0"/>
          <w:sz w:val="32"/>
          <w:szCs w:val="32"/>
          <w:lang w:val="en-US" w:eastAsia="zh-CN"/>
        </w:rPr>
        <w:t>，</w:t>
      </w:r>
      <w:r>
        <w:rPr>
          <w:rFonts w:hint="eastAsia" w:ascii="Times New Roman" w:hAnsi="Times New Roman" w:eastAsia="方正仿宋简体" w:cs="Times New Roman"/>
          <w:b/>
          <w:bCs/>
          <w:color w:val="000000"/>
          <w:spacing w:val="0"/>
          <w:w w:val="100"/>
          <w:position w:val="0"/>
          <w:sz w:val="32"/>
          <w:szCs w:val="32"/>
          <w:lang w:val="en-US" w:eastAsia="zh-CN"/>
        </w:rPr>
        <w:t>公司</w:t>
      </w:r>
      <w:r>
        <w:rPr>
          <w:rFonts w:hint="default" w:ascii="Times New Roman" w:hAnsi="Times New Roman" w:eastAsia="方正仿宋简体" w:cs="Times New Roman"/>
          <w:b/>
          <w:bCs/>
          <w:color w:val="000000"/>
          <w:spacing w:val="0"/>
          <w:w w:val="100"/>
          <w:position w:val="0"/>
          <w:sz w:val="32"/>
          <w:szCs w:val="32"/>
          <w:lang w:val="en-US" w:eastAsia="zh-CN"/>
        </w:rPr>
        <w:t>实现营业总收入</w:t>
      </w:r>
      <w:r>
        <w:rPr>
          <w:rFonts w:hint="eastAsia" w:ascii="Times New Roman" w:hAnsi="Times New Roman" w:eastAsia="方正仿宋简体" w:cs="Times New Roman"/>
          <w:b/>
          <w:bCs/>
          <w:color w:val="000000"/>
          <w:spacing w:val="0"/>
          <w:w w:val="100"/>
          <w:position w:val="0"/>
          <w:sz w:val="32"/>
          <w:szCs w:val="32"/>
          <w:lang w:val="en-US" w:eastAsia="zh-CN"/>
        </w:rPr>
        <w:t>282</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26.48</w:t>
      </w:r>
      <w:r>
        <w:rPr>
          <w:rFonts w:hint="default" w:ascii="Times New Roman" w:hAnsi="Times New Roman" w:eastAsia="方正仿宋简体" w:cs="Times New Roman"/>
          <w:b/>
          <w:bCs/>
          <w:color w:val="000000"/>
          <w:spacing w:val="0"/>
          <w:w w:val="100"/>
          <w:position w:val="0"/>
          <w:sz w:val="32"/>
          <w:szCs w:val="32"/>
          <w:lang w:val="en-US" w:eastAsia="zh-CN"/>
        </w:rPr>
        <w:t>%；实现利润总额</w:t>
      </w:r>
      <w:r>
        <w:rPr>
          <w:rFonts w:hint="eastAsia" w:ascii="Times New Roman" w:hAnsi="Times New Roman" w:eastAsia="方正仿宋简体" w:cs="Times New Roman"/>
          <w:b/>
          <w:bCs/>
          <w:color w:val="000000"/>
          <w:spacing w:val="0"/>
          <w:w w:val="100"/>
          <w:position w:val="0"/>
          <w:sz w:val="32"/>
          <w:szCs w:val="32"/>
          <w:lang w:val="en-US" w:eastAsia="zh-CN"/>
        </w:rPr>
        <w:t>71</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26.56</w:t>
      </w:r>
      <w:r>
        <w:rPr>
          <w:rFonts w:hint="default" w:ascii="Times New Roman" w:hAnsi="Times New Roman" w:eastAsia="方正仿宋简体" w:cs="Times New Roman"/>
          <w:b/>
          <w:bCs/>
          <w:color w:val="000000"/>
          <w:spacing w:val="0"/>
          <w:w w:val="100"/>
          <w:position w:val="0"/>
          <w:sz w:val="32"/>
          <w:szCs w:val="32"/>
          <w:lang w:val="en-US" w:eastAsia="zh-CN"/>
        </w:rPr>
        <w:t>%；实现净利润</w:t>
      </w:r>
      <w:r>
        <w:rPr>
          <w:rFonts w:hint="eastAsia" w:ascii="Times New Roman" w:hAnsi="Times New Roman" w:eastAsia="方正仿宋简体" w:cs="Times New Roman"/>
          <w:b/>
          <w:bCs/>
          <w:color w:val="000000"/>
          <w:spacing w:val="0"/>
          <w:w w:val="100"/>
          <w:position w:val="0"/>
          <w:sz w:val="32"/>
          <w:szCs w:val="32"/>
          <w:lang w:val="en-US" w:eastAsia="zh-CN"/>
        </w:rPr>
        <w:t>69</w:t>
      </w:r>
      <w:r>
        <w:rPr>
          <w:rFonts w:hint="default" w:ascii="Times New Roman" w:hAnsi="Times New Roman" w:eastAsia="方正仿宋简体" w:cs="Times New Roman"/>
          <w:b/>
          <w:bCs/>
          <w:color w:val="000000"/>
          <w:spacing w:val="0"/>
          <w:w w:val="100"/>
          <w:position w:val="0"/>
          <w:sz w:val="32"/>
          <w:szCs w:val="32"/>
          <w:lang w:val="en-US" w:eastAsia="zh-CN"/>
        </w:rPr>
        <w:t>万元，完成年度预算的</w:t>
      </w:r>
      <w:r>
        <w:rPr>
          <w:rFonts w:hint="eastAsia" w:ascii="Times New Roman" w:hAnsi="Times New Roman" w:eastAsia="方正仿宋简体" w:cs="Times New Roman"/>
          <w:b/>
          <w:bCs/>
          <w:color w:val="000000"/>
          <w:spacing w:val="0"/>
          <w:w w:val="100"/>
          <w:position w:val="0"/>
          <w:sz w:val="32"/>
          <w:szCs w:val="32"/>
          <w:lang w:val="en-US" w:eastAsia="zh-CN"/>
        </w:rPr>
        <w:t>27.24</w:t>
      </w:r>
      <w:r>
        <w:rPr>
          <w:rFonts w:hint="default" w:ascii="Times New Roman" w:hAnsi="Times New Roman" w:eastAsia="方正仿宋简体" w:cs="Times New Roman"/>
          <w:b/>
          <w:bCs/>
          <w:color w:val="000000"/>
          <w:spacing w:val="0"/>
          <w:w w:val="100"/>
          <w:position w:val="0"/>
          <w:sz w:val="32"/>
          <w:szCs w:val="32"/>
          <w:lang w:val="en-US" w:eastAsia="zh-CN"/>
        </w:rPr>
        <w:t>%。</w:t>
      </w:r>
    </w:p>
    <w:p>
      <w:pPr>
        <w:pStyle w:val="4"/>
        <w:keepNext w:val="0"/>
        <w:keepLines w:val="0"/>
        <w:pageBreakBefore w:val="0"/>
        <w:widowControl w:val="0"/>
        <w:shd w:val="clear" w:color="auto" w:fill="auto"/>
        <w:tabs>
          <w:tab w:val="left" w:pos="1624"/>
        </w:tabs>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default" w:ascii="Times New Roman" w:hAnsi="Times New Roman" w:eastAsia="方正黑体简体" w:cs="Times New Roman"/>
          <w:b/>
          <w:bCs/>
          <w:sz w:val="32"/>
          <w:szCs w:val="32"/>
        </w:rPr>
      </w:pPr>
      <w:r>
        <w:rPr>
          <w:rFonts w:hint="default" w:ascii="Times New Roman" w:hAnsi="Times New Roman" w:eastAsia="方正黑体简体" w:cs="Times New Roman"/>
          <w:b/>
          <w:bCs/>
          <w:color w:val="000000"/>
          <w:spacing w:val="0"/>
          <w:w w:val="100"/>
          <w:position w:val="0"/>
          <w:sz w:val="32"/>
          <w:szCs w:val="32"/>
          <w:lang w:val="en-US" w:eastAsia="zh-CN"/>
        </w:rPr>
        <w:t>四、</w:t>
      </w:r>
      <w:r>
        <w:rPr>
          <w:rFonts w:hint="eastAsia" w:ascii="Times New Roman" w:hAnsi="Times New Roman" w:eastAsia="方正黑体简体" w:cs="Times New Roman"/>
          <w:b/>
          <w:bCs/>
          <w:color w:val="000000"/>
          <w:spacing w:val="0"/>
          <w:w w:val="100"/>
          <w:position w:val="0"/>
          <w:sz w:val="32"/>
          <w:szCs w:val="32"/>
          <w:lang w:eastAsia="zh-CN"/>
        </w:rPr>
        <w:t>季度</w:t>
      </w:r>
      <w:r>
        <w:rPr>
          <w:rFonts w:hint="default" w:ascii="Times New Roman" w:hAnsi="Times New Roman" w:eastAsia="方正黑体简体" w:cs="Times New Roman"/>
          <w:b/>
          <w:bCs/>
          <w:color w:val="000000"/>
          <w:spacing w:val="0"/>
          <w:w w:val="100"/>
          <w:position w:val="0"/>
          <w:sz w:val="32"/>
          <w:szCs w:val="32"/>
        </w:rPr>
        <w:t>内发生的重大事项及对公司的影响</w:t>
      </w:r>
    </w:p>
    <w:p>
      <w:pPr>
        <w:pStyle w:val="4"/>
        <w:keepNext w:val="0"/>
        <w:keepLines w:val="0"/>
        <w:pageBreakBefore w:val="0"/>
        <w:widowControl w:val="0"/>
        <w:shd w:val="clear" w:color="auto" w:fill="auto"/>
        <w:kinsoku/>
        <w:wordWrap/>
        <w:overflowPunct/>
        <w:topLinePunct w:val="0"/>
        <w:autoSpaceDE/>
        <w:autoSpaceDN/>
        <w:bidi w:val="0"/>
        <w:adjustRightInd/>
        <w:snapToGrid/>
        <w:spacing w:before="0" w:line="600" w:lineRule="exact"/>
        <w:ind w:left="0" w:leftChars="0" w:right="0" w:firstLine="643" w:firstLineChars="200"/>
        <w:jc w:val="both"/>
        <w:textAlignment w:val="auto"/>
        <w:rPr>
          <w:rFonts w:hint="eastAsia" w:ascii="Times New Roman" w:hAnsi="Times New Roman" w:eastAsia="方正仿宋简体" w:cs="Times New Roman"/>
          <w:b/>
          <w:bCs/>
          <w:color w:val="000000"/>
          <w:spacing w:val="0"/>
          <w:w w:val="100"/>
          <w:position w:val="0"/>
          <w:sz w:val="32"/>
          <w:szCs w:val="32"/>
          <w:lang w:val="en-US" w:eastAsia="zh-CN"/>
        </w:rPr>
      </w:pPr>
      <w:r>
        <w:rPr>
          <w:rFonts w:hint="default" w:ascii="Times New Roman" w:hAnsi="Times New Roman" w:eastAsia="方正仿宋简体" w:cs="Times New Roman"/>
          <w:b/>
          <w:bCs/>
          <w:color w:val="000000"/>
          <w:spacing w:val="0"/>
          <w:w w:val="100"/>
          <w:position w:val="0"/>
          <w:sz w:val="32"/>
          <w:szCs w:val="32"/>
          <w:lang w:val="en-US" w:eastAsia="zh-CN"/>
        </w:rPr>
        <w:t>无</w:t>
      </w:r>
      <w:r>
        <w:rPr>
          <w:rFonts w:hint="eastAsia" w:ascii="Times New Roman" w:hAnsi="Times New Roman" w:eastAsia="方正仿宋简体" w:cs="Times New Roman"/>
          <w:b/>
          <w:bCs/>
          <w:color w:val="000000"/>
          <w:spacing w:val="0"/>
          <w:w w:val="100"/>
          <w:position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firstLine="640" w:firstLineChars="200"/>
        <w:jc w:val="both"/>
        <w:textAlignment w:val="auto"/>
        <w:rPr>
          <w:rFonts w:hint="default" w:ascii="Times New Roman" w:hAnsi="Times New Roman" w:eastAsia="方正仿宋简体" w:cs="Times New Roman"/>
          <w:sz w:val="32"/>
          <w:szCs w:val="32"/>
          <w:lang w:val="en-US" w:eastAsia="zh-CN"/>
        </w:rPr>
      </w:pPr>
    </w:p>
    <w:sectPr>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方正黑体简体">
    <w:panose1 w:val="02010601030101010101"/>
    <w:charset w:val="86"/>
    <w:family w:val="auto"/>
    <w:pitch w:val="default"/>
    <w:sig w:usb0="00000001" w:usb1="080E0000" w:usb2="00000000" w:usb3="00000000" w:csb0="00040000" w:csb1="00000000"/>
  </w:font>
  <w:font w:name="方正楷体简体">
    <w:panose1 w:val="02010601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0000000"/>
    <w:rsid w:val="021C58AC"/>
    <w:rsid w:val="04A844E4"/>
    <w:rsid w:val="06733A1C"/>
    <w:rsid w:val="16E767C7"/>
    <w:rsid w:val="243D52A8"/>
    <w:rsid w:val="25587FAA"/>
    <w:rsid w:val="2AC11E70"/>
    <w:rsid w:val="2B1020EE"/>
    <w:rsid w:val="2E9F33A2"/>
    <w:rsid w:val="3FF333C3"/>
    <w:rsid w:val="4B1F2E41"/>
    <w:rsid w:val="5670483C"/>
    <w:rsid w:val="57992143"/>
    <w:rsid w:val="58397FAA"/>
    <w:rsid w:val="59AD5C77"/>
    <w:rsid w:val="5CD6260D"/>
    <w:rsid w:val="5D871039"/>
    <w:rsid w:val="61E7244E"/>
    <w:rsid w:val="6808060F"/>
    <w:rsid w:val="68AD0759"/>
    <w:rsid w:val="6B756129"/>
    <w:rsid w:val="72606A84"/>
    <w:rsid w:val="74205AA4"/>
    <w:rsid w:val="76170515"/>
    <w:rsid w:val="764E3614"/>
    <w:rsid w:val="7931219C"/>
    <w:rsid w:val="7CC607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autoRedefine/>
    <w:semiHidden/>
    <w:qFormat/>
    <w:uiPriority w:val="0"/>
  </w:style>
  <w:style w:type="table" w:default="1" w:styleId="2">
    <w:name w:val="Normal Table"/>
    <w:autoRedefine/>
    <w:semiHidden/>
    <w:qFormat/>
    <w:uiPriority w:val="0"/>
    <w:tblPr>
      <w:tblCellMar>
        <w:top w:w="0" w:type="dxa"/>
        <w:left w:w="108" w:type="dxa"/>
        <w:bottom w:w="0" w:type="dxa"/>
        <w:right w:w="108" w:type="dxa"/>
      </w:tblCellMar>
    </w:tblPr>
  </w:style>
  <w:style w:type="paragraph" w:customStyle="1" w:styleId="4">
    <w:name w:val="Body text|1"/>
    <w:basedOn w:val="1"/>
    <w:autoRedefine/>
    <w:qFormat/>
    <w:uiPriority w:val="0"/>
    <w:pPr>
      <w:widowControl w:val="0"/>
      <w:shd w:val="clear" w:color="auto" w:fill="auto"/>
      <w:spacing w:line="420" w:lineRule="auto"/>
      <w:ind w:firstLine="400"/>
    </w:pPr>
    <w:rPr>
      <w:rFonts w:ascii="宋体" w:hAnsi="宋体" w:eastAsia="宋体" w:cs="宋体"/>
      <w:sz w:val="30"/>
      <w:szCs w:val="30"/>
      <w:u w:val="none"/>
      <w:shd w:val="clear" w:color="auto" w:fill="auto"/>
      <w:lang w:val="zh-TW" w:eastAsia="zh-TW" w:bidi="zh-TW"/>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3</Pages>
  <Words>909</Words>
  <Characters>1011</Characters>
  <Lines>0</Lines>
  <Paragraphs>0</Paragraphs>
  <TotalTime>8</TotalTime>
  <ScaleCrop>false</ScaleCrop>
  <LinksUpToDate>false</LinksUpToDate>
  <CharactersWithSpaces>1018</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2023-08-24T04:08:00Z</dcterms:created>
  <dc:creator>联想电脑</dc:creator>
  <cp:lastModifiedBy>Administrator</cp:lastModifiedBy>
  <cp:lastPrinted>2024-04-23T08:53:00Z</cp:lastPrinted>
  <dcterms:modified xsi:type="dcterms:W3CDTF">2024-04-30T12:01:18Z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1FFF17E4713D426C88F79E1E7D1E9847_12</vt:lpwstr>
  </property>
</Properties>
</file>