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山东公用水利发展集团有限公司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eastAsia="zh-CN"/>
        </w:rPr>
        <w:t>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山东公用水利发展集团有限公司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型：有限责任公司（非自然人投资或控股的法人独资）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法定代表人：杨凤军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注册资金：壹亿元整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注册地址：济宁市共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青团路14号健身广场综合楼12-14楼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经营范围：许可项目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建设工程设计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建设工程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勘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察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建设工程施工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测绘服务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建筑物拆除作业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爆破作业除外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依法须经批准的项目，经相关部门批准后方可开展经营活动，具体经营项目以相关部门批准文件或许可证件为准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。一般项目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园林绿化工程施工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工程管理服务。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除依法须经批准的项目外，凭营业执照依法自主开展经营活动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山东公用水利发展集团有限公司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2021年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1月，经济宁市人民政府批准，由原济宁市水利工程施工公司、原济宁市水利机械公司转企改制组建成立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，为山东公用控股有限公司全资权属公司，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水发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集团下设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权属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子公司。拥有水利水电工程施工总承包壹级及建筑施工、市政公用施工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级资质、工程测绘乙级资质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；权属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子公司拥有水利工程设计乙级资质、工程勘察乙级资质、水利工程咨询乙级资质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水利水电工程施工总承包贰级资质、地基基础工程专业承包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级、河湖整治工程专业承包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级资质，水利工程施工监理甲级、房屋建筑工程乙级资质、市政公用工程监理乙级资质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工程质量检测甲级资质。现已发展成以设计为龙头，以施工为主体，多元化经营的国有综合性企业，建立了严格的质量、环境、职业健康安全管理体系，科学的现代化企业管理方略。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水发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集团先后承建了多项省内外水利重点工程，国内市场遍及山东、江苏、安徽、新疆、河南、云南、黑龙江、江西、湖北等20余省、自治区，所承担完成的项目荣获山东省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泰山杯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鲁水杯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优质工程奖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治淮文明工地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”、“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全国水利优秀质量管理小组成果(QC)奖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等50余奖项。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水发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集团先后被授予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全国水利建设市场主体AAA级信用企业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全国水利安全生产标准化一级单位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全国优秀水利企业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全省水利工作先进集体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市防汛抗早工作先进集体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等荣誉称号。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kern w:val="2"/>
          <w:position w:val="0"/>
          <w:sz w:val="32"/>
          <w:szCs w:val="32"/>
          <w:shd w:val="clear" w:fill="auto"/>
          <w:lang w:val="zh-TW" w:eastAsia="zh-TW" w:bidi="zh-TW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2024年一季度主要财务数据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11013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1017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78856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36627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47322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31534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29428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一季度，水发集团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实现营业总收入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11013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25.19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1017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34.16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%；实现净利润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766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32.75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%。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季度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00000"/>
    <w:rsid w:val="02C81A82"/>
    <w:rsid w:val="04A844E4"/>
    <w:rsid w:val="1C41040D"/>
    <w:rsid w:val="1C437FF5"/>
    <w:rsid w:val="232C45A4"/>
    <w:rsid w:val="23FB6F81"/>
    <w:rsid w:val="25587FAA"/>
    <w:rsid w:val="288064E8"/>
    <w:rsid w:val="28AA222B"/>
    <w:rsid w:val="28BC535A"/>
    <w:rsid w:val="29901BB9"/>
    <w:rsid w:val="2AF92FF6"/>
    <w:rsid w:val="2DB70B5A"/>
    <w:rsid w:val="306868BC"/>
    <w:rsid w:val="35335357"/>
    <w:rsid w:val="43B17BF4"/>
    <w:rsid w:val="4F3B2CD9"/>
    <w:rsid w:val="50535B0F"/>
    <w:rsid w:val="54CC5B55"/>
    <w:rsid w:val="58FF3F63"/>
    <w:rsid w:val="5A7F1C76"/>
    <w:rsid w:val="64147345"/>
    <w:rsid w:val="646232A1"/>
    <w:rsid w:val="697418A4"/>
    <w:rsid w:val="6B482CC7"/>
    <w:rsid w:val="6B756129"/>
    <w:rsid w:val="6C3147F1"/>
    <w:rsid w:val="761A318D"/>
    <w:rsid w:val="774529F6"/>
    <w:rsid w:val="7A675E3B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autoRedefine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1052</Words>
  <Characters>1143</Characters>
  <Lines>0</Lines>
  <Paragraphs>0</Paragraphs>
  <TotalTime>9</TotalTime>
  <ScaleCrop>false</ScaleCrop>
  <LinksUpToDate>false</LinksUpToDate>
  <CharactersWithSpaces>1147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Administrator</cp:lastModifiedBy>
  <dcterms:modified xsi:type="dcterms:W3CDTF">2024-04-30T11:58:17Z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1FFF17E4713D426C88F79E1E7D1E9847_12</vt:lpwstr>
  </property>
</Properties>
</file>