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eastAsia="方正小标宋简体"/>
          <w:b/>
          <w:bCs/>
          <w:sz w:val="44"/>
          <w:szCs w:val="44"/>
          <w:lang w:val="en-US" w:eastAsia="zh-CN"/>
        </w:rPr>
      </w:pPr>
      <w:r>
        <w:rPr>
          <w:rFonts w:hint="default" w:ascii="方正小标宋简体" w:eastAsia="方正小标宋简体"/>
          <w:b/>
          <w:bCs/>
          <w:sz w:val="44"/>
          <w:szCs w:val="44"/>
          <w:lang w:val="en-US" w:eastAsia="zh-CN"/>
        </w:rPr>
        <w:t>山东天润方园建筑工程有限公司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2024年一季度财务等重大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Cs w:val="32"/>
        </w:rPr>
        <w:t>企业基本情况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  <w:t>山东天润方园建筑工程有限公司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山东省济宁市北湖区新城发展B座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登记机关：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济宁北湖省级旅游度假区行政审批服务局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bidi="ar-SA"/>
        </w:rPr>
        <w:t>建筑工程、市政公用工程、公路工程、水利工程、防水防腐保温工程、建筑机电安装工程、建筑装修装饰工程、消防工程、钢结构工程、地基基础工程、建筑幕墙工程、城市及道路照明工程、园林绿化工程、环保工程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企业类型：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其他有限责任公司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成立日期：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2008年11月24日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lang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</w:rPr>
        <w:t>二、主要会计数据</w:t>
      </w:r>
      <w:r>
        <w:rPr>
          <w:rFonts w:hint="eastAsia" w:ascii="方正黑体简体" w:hAnsi="方正黑体简体" w:eastAsia="方正黑体简体" w:cs="方正黑体简体"/>
          <w:b/>
          <w:bCs/>
          <w:lang w:eastAsia="zh-CN"/>
        </w:rPr>
        <w:t>和财务指标</w:t>
      </w: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3195"/>
        <w:gridCol w:w="31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1-3月份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1013.22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2649.5</w:t>
            </w: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30"/>
                <w:szCs w:val="30"/>
                <w:u w:val="none"/>
                <w:lang w:val="en-US" w:eastAsia="zh-CN"/>
              </w:rPr>
              <w:t>996.98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  <w:lang w:val="en-US" w:eastAsia="zh-CN" w:bidi="ar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sz w:val="28"/>
                <w:szCs w:val="28"/>
                <w:lang w:val="en-US" w:eastAsia="zh-CN" w:bidi="ar"/>
              </w:rPr>
              <w:t>2240.11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b/>
                <w:bCs/>
                <w:sz w:val="30"/>
                <w:szCs w:val="30"/>
                <w:u w:val="none"/>
                <w:lang w:val="en-US" w:eastAsia="zh-CN"/>
              </w:rPr>
              <w:t>17.82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  <w:t>409.39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281" w:firstLineChars="1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3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本期金额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 w:bidi="ar-SA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1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sz w:val="32"/>
                <w:szCs w:val="32"/>
                <w:u w:val="none"/>
                <w:lang w:val="en-US" w:eastAsia="zh-CN"/>
              </w:rPr>
              <w:t>25170.81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sz w:val="32"/>
                <w:szCs w:val="32"/>
                <w:u w:val="none"/>
                <w:lang w:val="en-US" w:eastAsia="zh-CN"/>
              </w:rPr>
              <w:t>19540.20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sz w:val="32"/>
                <w:szCs w:val="32"/>
                <w:u w:val="none"/>
                <w:lang w:val="en-US" w:eastAsia="zh-CN"/>
              </w:rPr>
              <w:t>19394.38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sz w:val="32"/>
                <w:szCs w:val="32"/>
                <w:u w:val="none"/>
                <w:lang w:val="en-US" w:eastAsia="zh-CN"/>
              </w:rPr>
              <w:t>15160.50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sz w:val="32"/>
                <w:szCs w:val="32"/>
                <w:u w:val="none"/>
                <w:lang w:val="en-US" w:eastAsia="zh-CN"/>
              </w:rPr>
              <w:t>5776.43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top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Arial" w:eastAsia="仿宋_GB2312" w:cs="Arial"/>
                <w:b/>
                <w:bCs/>
                <w:sz w:val="32"/>
                <w:szCs w:val="32"/>
                <w:u w:val="none"/>
                <w:lang w:val="en-US" w:eastAsia="zh-CN"/>
              </w:rPr>
              <w:t>43</w:t>
            </w:r>
            <w:r>
              <w:rPr>
                <w:rFonts w:hint="eastAsia" w:ascii="仿宋_GB2312" w:hAnsi="Arial" w:cs="Arial"/>
                <w:b/>
                <w:bCs/>
                <w:sz w:val="32"/>
                <w:szCs w:val="32"/>
                <w:u w:val="none"/>
                <w:lang w:val="en-US" w:eastAsia="zh-CN"/>
              </w:rPr>
              <w:t>79.70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三、</w:t>
      </w:r>
      <w:r>
        <w:rPr>
          <w:rFonts w:hint="eastAsia" w:ascii="方正黑体简体" w:hAnsi="方正黑体简体" w:eastAsia="方正黑体简体" w:cs="方正黑体简体"/>
          <w:b/>
          <w:bCs/>
          <w:lang w:eastAsia="zh-CN"/>
        </w:rPr>
        <w:t>财务预算执行情况</w:t>
      </w:r>
    </w:p>
    <w:p>
      <w:pPr>
        <w:keepNext w:val="0"/>
        <w:keepLines w:val="0"/>
        <w:pageBreakBefore w:val="0"/>
        <w:widowControl w:val="0"/>
        <w:tabs>
          <w:tab w:val="left" w:pos="196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1-3月份累计实现营业收入1013.22万元，完成全年预算13424.00万元的7.55%，较去年同期2649.50万元减少了1636.28万元，同比减少61.76%。累计共实现营业总成本996.98万元，其中：营业成本累计实现869.71万元，完成全年预算12795.00万元的6.80%，较去年同期的2139.93万元，减少1270.22万元，同比减少59.36%。累计实现利润总额17.82万元，完成全年预算611.00万元的2.92%，较去年同期的409.39万元，减少391.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57万元，同比减少95.65%。</w:t>
      </w:r>
    </w:p>
    <w:p>
      <w:pPr>
        <w:rPr>
          <w:b/>
          <w:bCs/>
        </w:rPr>
      </w:pPr>
    </w:p>
    <w:p>
      <w:pPr>
        <w:pStyle w:val="2"/>
        <w:numPr>
          <w:ilvl w:val="0"/>
          <w:numId w:val="0"/>
        </w:num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2"/>
        <w:numPr>
          <w:ilvl w:val="0"/>
          <w:numId w:val="0"/>
        </w:numPr>
        <w:ind w:firstLine="643" w:firstLineChars="200"/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highlight w:val="none"/>
          <w:lang w:eastAsia="zh-CN"/>
        </w:rPr>
      </w:pPr>
    </w:p>
    <w:sectPr>
      <w:pgSz w:w="11906" w:h="16838"/>
      <w:pgMar w:top="2154" w:right="1474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353D8A0-AB61-4E19-B3BE-48C21025DE9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632B79D-81F3-46E6-B1C0-BE44573DA6CF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F0659FE3-446A-4631-B234-5EE2B3DB2028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FBE74BA-5AC6-4D62-8D2A-F0941370894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5" w:fontKey="{82FBCA13-2BB5-4CEF-96B0-114EBA3C2AB4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FEBC314B-5A8B-44BA-94E8-21DCBAB4E7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MWRhZDU4ZWFiZmI5YmJmNjMwMjRmMjEwMjRkNTc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BC56CAC"/>
    <w:rsid w:val="0E38013F"/>
    <w:rsid w:val="110D3768"/>
    <w:rsid w:val="11566D84"/>
    <w:rsid w:val="1E1B0273"/>
    <w:rsid w:val="1FAD4807"/>
    <w:rsid w:val="22A745AD"/>
    <w:rsid w:val="25D86403"/>
    <w:rsid w:val="26CE2C8A"/>
    <w:rsid w:val="29C73F17"/>
    <w:rsid w:val="33903219"/>
    <w:rsid w:val="3AE36E90"/>
    <w:rsid w:val="3B7E27DA"/>
    <w:rsid w:val="42A05359"/>
    <w:rsid w:val="43866A63"/>
    <w:rsid w:val="4670405A"/>
    <w:rsid w:val="46C4740E"/>
    <w:rsid w:val="46C67DD9"/>
    <w:rsid w:val="49E97F4F"/>
    <w:rsid w:val="49F330AB"/>
    <w:rsid w:val="530B4EA7"/>
    <w:rsid w:val="63EA0E2F"/>
    <w:rsid w:val="6B4F33AC"/>
    <w:rsid w:val="6C985C89"/>
    <w:rsid w:val="6FD11419"/>
    <w:rsid w:val="70E52B41"/>
    <w:rsid w:val="793444A3"/>
    <w:rsid w:val="7E032CE0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  <w:szCs w:val="24"/>
    </w:rPr>
  </w:style>
  <w:style w:type="paragraph" w:styleId="3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标题 Char"/>
    <w:basedOn w:val="6"/>
    <w:link w:val="4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496</Words>
  <Characters>703</Characters>
  <Lines>8</Lines>
  <Paragraphs>2</Paragraphs>
  <TotalTime>5</TotalTime>
  <ScaleCrop>false</ScaleCrop>
  <LinksUpToDate>false</LinksUpToDate>
  <CharactersWithSpaces>721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2023-04-20T00:50:00Z</cp:lastPrinted>
  <dcterms:modified xsi:type="dcterms:W3CDTF">2024-04-29T09:14:53Z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0C222CA6A6B24607B3FFD3C26C877823_13</vt:lpwstr>
  </property>
</Properties>
</file>