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山东公用商业集团有限公司</w:t>
      </w:r>
    </w:p>
    <w:bookmarkEnd w:id="0"/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年第一季度财务等重大信息公告</w:t>
      </w:r>
    </w:p>
    <w:p>
      <w:pPr>
        <w:rPr>
          <w:rFonts w:hint="default" w:eastAsia="宋体"/>
          <w:lang w:val="en-US" w:eastAsia="zh-CN"/>
        </w:rPr>
      </w:pPr>
    </w:p>
    <w:p/>
    <w:p>
      <w:pPr>
        <w:spacing w:line="94" w:lineRule="exact"/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1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一、公司基本情况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432"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7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1.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中文名称：</w:t>
      </w:r>
      <w:r>
        <w:rPr>
          <w:rFonts w:hint="default" w:ascii="Times New Roman" w:hAnsi="Times New Roman" w:eastAsia="方正仿宋简体" w:cs="Times New Roman"/>
          <w:b/>
          <w:bCs/>
          <w:spacing w:val="7"/>
          <w:sz w:val="32"/>
          <w:szCs w:val="32"/>
          <w:lang w:val="en-US" w:eastAsia="zh-CN"/>
        </w:rPr>
        <w:t>山东公用商业集团有限公司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2.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法定代表人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刘奉元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3.股东名称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：山东公用控股有限公司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4.注册资本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：3亿元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272"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5.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注册地址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>：山东省济宁市任城区红星中路23号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3529" w:leftChars="304" w:right="1272" w:hanging="2891" w:hangingChars="900"/>
        <w:jc w:val="both"/>
        <w:textAlignment w:val="baseline"/>
        <w:rPr>
          <w:rFonts w:hint="eastAsia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6.办公地址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：山东省济宁市任城区红星中路23号</w:t>
      </w:r>
      <w:r>
        <w:rPr>
          <w:rFonts w:hint="eastAsia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272"/>
        <w:jc w:val="both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val="en-US" w:eastAsia="zh-CN"/>
        </w:rPr>
        <w:t>水务大厦C座4楼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37" w:rightChars="0" w:firstLine="643" w:firstLineChars="200"/>
        <w:jc w:val="left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经营范围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>：商业广场管理；酒店管理；批发和零售业；超级市场零售；物业管理及租赁；企业管理咨询；商务信息咨询；企业形象策划、企业营销策划；市场营销策划；会务服务；展览展示服务；市场推介；商业经营管理策划、信息咨询</w:t>
      </w: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137" w:rightChars="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w w:val="100"/>
          <w:sz w:val="32"/>
          <w:szCs w:val="32"/>
        </w:rPr>
        <w:t>房屋出租。（依法须经批准的项目，经相关部门批准后方可开展经营活动）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8.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邮政编码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  <w:t>272000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position w:val="6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9.</w:t>
      </w:r>
      <w:r>
        <w:rPr>
          <w:rFonts w:hint="default" w:ascii="Times New Roman" w:hAnsi="Times New Roman" w:eastAsia="方正仿宋简体" w:cs="Times New Roman"/>
          <w:b/>
          <w:bCs/>
          <w:spacing w:val="0"/>
          <w:position w:val="6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电子信箱</w:t>
      </w:r>
      <w:r>
        <w:rPr>
          <w:rFonts w:hint="default" w:ascii="Times New Roman" w:hAnsi="Times New Roman" w:eastAsia="方正仿宋简体" w:cs="Times New Roman"/>
          <w:b/>
          <w:bCs/>
          <w:spacing w:val="0"/>
          <w:position w:val="6"/>
          <w:sz w:val="32"/>
          <w:szCs w:val="32"/>
        </w:rPr>
        <w:t>：s</w:t>
      </w:r>
      <w:r>
        <w:rPr>
          <w:rFonts w:hint="default" w:ascii="Times New Roman" w:hAnsi="Times New Roman" w:eastAsia="方正仿宋简体" w:cs="Times New Roman"/>
          <w:b/>
          <w:bCs/>
          <w:spacing w:val="0"/>
          <w:position w:val="6"/>
          <w:sz w:val="32"/>
          <w:szCs w:val="32"/>
          <w:u w:val="none"/>
        </w:rPr>
        <w:t>yjt@sdgykg</w:t>
      </w:r>
      <w:r>
        <w:rPr>
          <w:rFonts w:hint="default" w:ascii="Times New Roman" w:hAnsi="Times New Roman" w:eastAsia="方正仿宋简体" w:cs="Times New Roman"/>
          <w:b/>
          <w:bCs/>
          <w:spacing w:val="0"/>
          <w:position w:val="6"/>
          <w:sz w:val="32"/>
          <w:szCs w:val="32"/>
        </w:rPr>
        <w:t>.com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2"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10.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公司简介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：山东公用商业集团有限公司成立于2019年8月21日，隶属于山东公用控股有限公司，注册资金3亿元，总资产1.4亿元，下属六家三级公司，涉及商业运营、大型商超、知名品牌代理、天然矿泉水产销等业务。公司现有三座购物中心，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开发的新项目利客购物-杨柳店位于济宁市金宇路与菱花南路路北。供水商贸、金易达商贸为“中粮集团”、“美晶米业”、“多力葵花籽”、“五粮液”等知名品牌的授权特约经销商。清泉天然矿泉水，源水取自泉林水系群山深处的碳酸盐岩岩隙，获得孔子文化节指定用水等多项荣誉。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  <w:t>包含收购的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  <w:lang w:val="en-US" w:eastAsia="zh-CN"/>
        </w:rPr>
        <w:t>济宁圣华汽车”“济宁圣琨汽车”“济宁腾瑞汽车”“济宁赛迪汽车”。</w:t>
      </w:r>
      <w:r>
        <w:rPr>
          <w:rFonts w:hint="default" w:ascii="Times New Roman" w:hAnsi="Times New Roman" w:eastAsia="方正仿宋简体" w:cs="Times New Roman"/>
          <w:b/>
          <w:bCs/>
          <w:spacing w:val="0"/>
          <w:sz w:val="32"/>
          <w:szCs w:val="32"/>
        </w:rPr>
        <w:t>商业集团下一步将精心组织日常经营、扎实推进项目建设和综合发展策略，树立良好企业形象，为建设“五个公用”贡献商业力量。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78"/>
        <w:textAlignment w:val="baseline"/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  <w:lang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3"/>
          <w:sz w:val="32"/>
          <w:szCs w:val="32"/>
          <w:lang w:eastAsia="zh-CN"/>
        </w:rPr>
        <w:t>二、主要会计数据和财务指标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78"/>
        <w:textAlignment w:val="baseline"/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1.资产总额：</w:t>
      </w:r>
      <w:r>
        <w:rPr>
          <w:rFonts w:hint="default" w:ascii="Times New Roman" w:hAnsi="Times New Roman" w:eastAsia="方正仿宋简体" w:cs="Times New Roman"/>
          <w:b/>
          <w:bCs/>
          <w:spacing w:val="-12"/>
          <w:sz w:val="32"/>
          <w:szCs w:val="32"/>
          <w:shd w:val="clear" w:color="auto" w:fill="auto"/>
          <w:lang w:val="en-US" w:eastAsia="zh-CN"/>
        </w:rPr>
        <w:t>8584.44万元，比年初增加1776.49万元，增幅为26.1%；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16" w:right="94" w:firstLine="650"/>
        <w:textAlignment w:val="baseline"/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2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.所有者权益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2775.76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万元，比年初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增加875.72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万元，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增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幅为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val="en-US" w:eastAsia="zh-CN"/>
        </w:rPr>
        <w:t>46.09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%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eastAsia="zh-CN"/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8" w:right="94" w:firstLine="644"/>
        <w:textAlignment w:val="baseline"/>
        <w:rPr>
          <w:rFonts w:hint="default" w:ascii="Times New Roman" w:hAnsi="Times New Roman" w:eastAsia="方正仿宋简体" w:cs="Times New Roman"/>
          <w:b/>
          <w:bCs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3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.营业总收入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</w:rPr>
        <w:t>8.33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</w:rPr>
        <w:t>万元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eastAsia="zh-CN"/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8" w:right="94" w:firstLine="649"/>
        <w:textAlignment w:val="baseline"/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4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.营业总成本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val="en-US" w:eastAsia="zh-CN"/>
        </w:rPr>
        <w:t>133.37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</w:rPr>
        <w:t>万元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8"/>
          <w:sz w:val="32"/>
          <w:szCs w:val="32"/>
          <w:shd w:val="clear" w:color="auto" w:fill="auto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8"/>
        <w:textAlignment w:val="baseline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shd w:val="clear" w:color="auto" w:fill="auto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-2"/>
          <w:sz w:val="32"/>
          <w:szCs w:val="32"/>
          <w:shd w:val="clear" w:color="auto" w:fill="auto"/>
        </w:rPr>
        <w:t>三、财务预算执行情况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1.营业总收入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  <w:lang w:val="en-US" w:eastAsia="zh-CN"/>
        </w:rPr>
        <w:t>8.33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</w:rPr>
        <w:t>万元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  <w:lang w:val="en-US" w:eastAsia="zh-CN"/>
        </w:rPr>
        <w:t>完成全年预算的3.2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%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2" w:right="95" w:firstLine="651"/>
        <w:textAlignment w:val="baseline"/>
        <w:rPr>
          <w:rFonts w:hint="default" w:ascii="Times New Roman" w:hAnsi="Times New Roman" w:eastAsia="方正仿宋简体" w:cs="Times New Roman"/>
          <w:b/>
          <w:bCs/>
          <w:sz w:val="32"/>
          <w:szCs w:val="32"/>
          <w:shd w:val="clear" w:color="auto" w:fill="auto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2.利润总额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  <w:lang w:val="en-US" w:eastAsia="zh-CN"/>
        </w:rPr>
        <w:t>124.28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</w:rPr>
        <w:t>万元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shd w:val="clear" w:color="auto" w:fill="auto"/>
          <w:lang w:val="en-US" w:eastAsia="zh-CN"/>
        </w:rPr>
        <w:t>完成全年预算的-27</w:t>
      </w:r>
      <w:r>
        <w:rPr>
          <w:rFonts w:hint="default" w:ascii="Times New Roman" w:hAnsi="Times New Roman" w:eastAsia="方正仿宋简体" w:cs="Times New Roman"/>
          <w:b/>
          <w:bCs/>
          <w:spacing w:val="-13"/>
          <w:sz w:val="32"/>
          <w:szCs w:val="32"/>
          <w:shd w:val="clear" w:color="auto" w:fill="auto"/>
        </w:rPr>
        <w:t>%</w:t>
      </w:r>
      <w:r>
        <w:rPr>
          <w:rFonts w:hint="default" w:ascii="Times New Roman" w:hAnsi="Times New Roman" w:eastAsia="方正仿宋简体" w:cs="Times New Roman"/>
          <w:b/>
          <w:bCs/>
          <w:spacing w:val="-15"/>
          <w:w w:val="97"/>
          <w:sz w:val="32"/>
          <w:szCs w:val="32"/>
          <w:shd w:val="clear" w:color="auto" w:fill="auto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8"/>
        <w:textAlignment w:val="baseline"/>
        <w:rPr>
          <w:rFonts w:hint="default" w:ascii="方正黑体简体" w:hAnsi="方正黑体简体" w:eastAsia="方正黑体简体" w:cs="方正黑体简体"/>
          <w:b/>
          <w:bCs/>
          <w:spacing w:val="-2"/>
          <w:sz w:val="32"/>
          <w:szCs w:val="32"/>
          <w:shd w:val="clear" w:color="auto" w:fill="auto"/>
        </w:rPr>
      </w:pPr>
      <w:r>
        <w:rPr>
          <w:rFonts w:hint="default" w:ascii="方正黑体简体" w:hAnsi="方正黑体简体" w:eastAsia="方正黑体简体" w:cs="方正黑体简体"/>
          <w:b/>
          <w:bCs/>
          <w:spacing w:val="-2"/>
          <w:sz w:val="32"/>
          <w:szCs w:val="32"/>
          <w:shd w:val="clear" w:color="auto" w:fill="auto"/>
        </w:rPr>
        <w:t>四、董事、监事及高级管理人员的任职情况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董事长：刘奉元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 xml:space="preserve">董 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事：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>刘奉元、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张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巍、郭凡强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  <w:t>、曹伟、季树海、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1892" w:firstLineChars="600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  <w:t>闫立强、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  <w:t>朱远军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 xml:space="preserve">监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 xml:space="preserve"> 事：贾庆梅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总经理：张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巍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副总经理：郭凡强、李立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工会主席：冯文冉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31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snapToGrid w:val="0"/>
          <w:color w:val="000000"/>
          <w:spacing w:val="-2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napToGrid w:val="0"/>
          <w:color w:val="000000"/>
          <w:spacing w:val="-3"/>
          <w:kern w:val="0"/>
          <w:sz w:val="32"/>
          <w:szCs w:val="32"/>
          <w:lang w:val="en-US" w:eastAsia="zh-CN"/>
        </w:rPr>
        <w:t>财务总监：梁文涵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8"/>
        <w:textAlignment w:val="baseline"/>
        <w:rPr>
          <w:rFonts w:hint="default" w:ascii="方正黑体简体" w:hAnsi="方正黑体简体" w:eastAsia="方正黑体简体" w:cs="方正黑体简体"/>
          <w:b/>
          <w:bCs/>
          <w:spacing w:val="-2"/>
          <w:sz w:val="32"/>
          <w:szCs w:val="32"/>
          <w:shd w:val="clear" w:color="auto" w:fill="auto"/>
        </w:rPr>
      </w:pPr>
      <w:r>
        <w:rPr>
          <w:rFonts w:hint="default" w:ascii="方正黑体简体" w:hAnsi="方正黑体简体" w:eastAsia="方正黑体简体" w:cs="方正黑体简体"/>
          <w:b/>
          <w:bCs/>
          <w:spacing w:val="-2"/>
          <w:sz w:val="32"/>
          <w:szCs w:val="32"/>
          <w:shd w:val="clear" w:color="auto" w:fill="auto"/>
          <w:lang w:val="en-US" w:eastAsia="zh-CN"/>
        </w:rPr>
        <w:t>五、</w:t>
      </w:r>
      <w:r>
        <w:rPr>
          <w:rFonts w:hint="default" w:ascii="方正黑体简体" w:hAnsi="方正黑体简体" w:eastAsia="方正黑体简体" w:cs="方正黑体简体"/>
          <w:b/>
          <w:bCs/>
          <w:spacing w:val="-2"/>
          <w:sz w:val="32"/>
          <w:szCs w:val="32"/>
          <w:shd w:val="clear" w:color="auto" w:fill="auto"/>
        </w:rPr>
        <w:t>企业履行社会责任情况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公司现有在册员工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val="en-US" w:eastAsia="zh-CN"/>
        </w:rPr>
        <w:t>245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  <w:t>人</w:t>
      </w:r>
      <w:r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1"/>
        <w:textAlignment w:val="baseline"/>
        <w:rPr>
          <w:rFonts w:hint="default" w:ascii="Times New Roman" w:hAnsi="Times New Roman" w:eastAsia="方正仿宋简体" w:cs="Times New Roman"/>
          <w:b/>
          <w:bCs/>
          <w:spacing w:val="-3"/>
          <w:sz w:val="32"/>
          <w:szCs w:val="32"/>
        </w:rPr>
      </w:pPr>
    </w:p>
    <w:sectPr>
      <w:footerReference r:id="rId5" w:type="default"/>
      <w:pgSz w:w="11907" w:h="16839"/>
      <w:pgMar w:top="2098" w:right="1474" w:bottom="1587" w:left="1587" w:header="0" w:footer="1037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C0870FFD-42DB-4FD9-9BD9-2BB2AD73FAA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26F47CAC-3668-4DC2-A696-082173D603CB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43908E5-FAF3-4EE9-B7AC-66444F31087B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16" w:lineRule="exact"/>
      <w:ind w:firstLine="4370"/>
      <w:rPr>
        <w:rFonts w:hint="eastAsia" w:ascii="Calibri" w:hAnsi="Calibri" w:eastAsia="宋体" w:cs="Calibri"/>
        <w:sz w:val="18"/>
        <w:szCs w:val="18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ZkN2I4NDU0ZTQ2OWYwZWMxMzFlNjJlZTY3MDVmZTYifQ=="/>
  </w:docVars>
  <w:rsids>
    <w:rsidRoot w:val="00000000"/>
    <w:rsid w:val="01E04D15"/>
    <w:rsid w:val="01EC4518"/>
    <w:rsid w:val="03FB2C53"/>
    <w:rsid w:val="05D5444E"/>
    <w:rsid w:val="0661309E"/>
    <w:rsid w:val="06711433"/>
    <w:rsid w:val="08651139"/>
    <w:rsid w:val="0C0E2103"/>
    <w:rsid w:val="0CF85DDF"/>
    <w:rsid w:val="0F8E5335"/>
    <w:rsid w:val="1030763E"/>
    <w:rsid w:val="152E38F3"/>
    <w:rsid w:val="15A11659"/>
    <w:rsid w:val="1887008F"/>
    <w:rsid w:val="191A0EA5"/>
    <w:rsid w:val="1A8E33FF"/>
    <w:rsid w:val="1C5E7DB6"/>
    <w:rsid w:val="1ECD3A98"/>
    <w:rsid w:val="223B07F0"/>
    <w:rsid w:val="22B81E9E"/>
    <w:rsid w:val="27561C28"/>
    <w:rsid w:val="2850070D"/>
    <w:rsid w:val="2C210A56"/>
    <w:rsid w:val="2DA73216"/>
    <w:rsid w:val="2E0A283D"/>
    <w:rsid w:val="2E1A39AF"/>
    <w:rsid w:val="2F867070"/>
    <w:rsid w:val="307750E9"/>
    <w:rsid w:val="319E66A5"/>
    <w:rsid w:val="32697CBD"/>
    <w:rsid w:val="329F62AB"/>
    <w:rsid w:val="33291437"/>
    <w:rsid w:val="34154479"/>
    <w:rsid w:val="37EF7555"/>
    <w:rsid w:val="39706B79"/>
    <w:rsid w:val="3EB47AB5"/>
    <w:rsid w:val="42A414A1"/>
    <w:rsid w:val="434D32D2"/>
    <w:rsid w:val="44875704"/>
    <w:rsid w:val="461B0239"/>
    <w:rsid w:val="4A513E5D"/>
    <w:rsid w:val="4C4D3665"/>
    <w:rsid w:val="4FB8497E"/>
    <w:rsid w:val="56EA18C1"/>
    <w:rsid w:val="5D5162F2"/>
    <w:rsid w:val="5E247648"/>
    <w:rsid w:val="5E343F55"/>
    <w:rsid w:val="5E3C43B8"/>
    <w:rsid w:val="5EC56770"/>
    <w:rsid w:val="605129B1"/>
    <w:rsid w:val="60D65CD7"/>
    <w:rsid w:val="61B22532"/>
    <w:rsid w:val="631416F0"/>
    <w:rsid w:val="642A46E6"/>
    <w:rsid w:val="69AE666F"/>
    <w:rsid w:val="6FC0545D"/>
    <w:rsid w:val="70626C2C"/>
    <w:rsid w:val="72BC4895"/>
    <w:rsid w:val="78DC2E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927</Words>
  <Characters>1016</Characters>
  <TotalTime>4</TotalTime>
  <ScaleCrop>false</ScaleCrop>
  <LinksUpToDate>false</LinksUpToDate>
  <CharactersWithSpaces>1029</CharactersWithSpaces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2021-04-29T16:10:00Z</dcterms:created>
  <dc:creator>DELL</dc:creator>
  <cp:lastModifiedBy>Administrator</cp:lastModifiedBy>
  <dcterms:modified xsi:type="dcterms:W3CDTF">2024-04-30T11:52:14Z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2022-04-27T15:24:33Z</vt:filetime>
  </property>
  <property fmtid="{D5CDD505-2E9C-101B-9397-08002B2CF9AE}" pid="4" name="KSOProductBuildVer">
    <vt:lpwstr>2052-12.1.0.16729</vt:lpwstr>
  </property>
  <property fmtid="{D5CDD505-2E9C-101B-9397-08002B2CF9AE}" pid="5" name="ICV">
    <vt:lpwstr>45B9BA3CC5E643B4AC2B1C02EDEAB0D9_13</vt:lpwstr>
  </property>
</Properties>
</file>