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山东公用任城污水处理有限公司 </w:t>
      </w:r>
    </w:p>
    <w:p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2024年第一季度财务重大信息公开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1.公司名称：山东公用任城污水处理有限公司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2.法定代表人：张  军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3.注册地址：济宁市共青团路北首供水大楼二楼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4.经营范围： 污水处理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 xml:space="preserve">5.公司简介: </w:t>
      </w:r>
    </w:p>
    <w:p>
      <w:pPr>
        <w:spacing w:line="600" w:lineRule="exact"/>
        <w:ind w:firstLine="639" w:firstLineChars="199"/>
        <w:rPr>
          <w:rFonts w:hint="eastAsia" w:ascii="Calibri" w:hAnsi="Calibri" w:eastAsia="宋体" w:cs="宋体"/>
          <w:sz w:val="28"/>
          <w:szCs w:val="28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山东公用任城污水处理有限公司隶属于山东公用水务集团，是济宁市住建委批准的城市污水处理二级企业，被任城区人民政府授予城区范围内污水处理30年特许经营权。公司处理工艺采用“A2O”生物处理+V型滤池过滤深度处理”，处理能力设计规模8万m3/d。分三期建设。一期工程2010年6月建设，2015年6月1日试运行。二期工程2020年建设，2022年12月正式运行。处理后污水排入南跃进沟人工湿地。公司是国家南水北调东线基础性工程之一，也是济宁市重点环保工程、生态工程和民心工程。运行以来，出水稳定达标排放，水质优于《城镇污水处理厂污染物排放标准》（GB18918-2002） 一级A排放标准要求。出水排入南跃进沟人工湿地。作为景观用水使用，2024年第一季度处理污水358万m³，污水处理产生污泥约20吨/天，采用生物制肥等方式处置。</w:t>
      </w:r>
    </w:p>
    <w:p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二、主要会计数据和财务指标（截至到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2024年3月31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日）</w:t>
      </w:r>
    </w:p>
    <w:p>
      <w:pPr>
        <w:ind w:firstLine="7308" w:firstLineChars="2600"/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</w:pPr>
      <w:r>
        <w:rPr>
          <w:rFonts w:hint="eastAsia" w:ascii="方正楷体简体" w:hAnsi="方正楷体简体" w:eastAsia="方正楷体简体" w:cs="方正楷体简体"/>
          <w:b/>
          <w:bCs/>
          <w:sz w:val="28"/>
          <w:szCs w:val="28"/>
        </w:rPr>
        <w:t>单位： 万元</w:t>
      </w:r>
    </w:p>
    <w:tbl>
      <w:tblPr>
        <w:tblStyle w:val="4"/>
        <w:tblW w:w="0" w:type="auto"/>
        <w:tblInd w:w="2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0"/>
        <w:gridCol w:w="4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营业总收入</w:t>
            </w:r>
          </w:p>
        </w:tc>
        <w:tc>
          <w:tcPr>
            <w:tcW w:w="47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410.53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营业总成本</w:t>
            </w:r>
          </w:p>
        </w:tc>
        <w:tc>
          <w:tcPr>
            <w:tcW w:w="47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658.85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利润总额</w:t>
            </w:r>
          </w:p>
        </w:tc>
        <w:tc>
          <w:tcPr>
            <w:tcW w:w="47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-248.24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净利润</w:t>
            </w:r>
          </w:p>
        </w:tc>
        <w:tc>
          <w:tcPr>
            <w:tcW w:w="47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-248.24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资产总额</w:t>
            </w:r>
          </w:p>
        </w:tc>
        <w:tc>
          <w:tcPr>
            <w:tcW w:w="47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12663.66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负债总额</w:t>
            </w:r>
          </w:p>
        </w:tc>
        <w:tc>
          <w:tcPr>
            <w:tcW w:w="47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17566.15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b/>
                <w:bCs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sz w:val="28"/>
                <w:szCs w:val="28"/>
              </w:rPr>
              <w:t>所有者权益</w:t>
            </w:r>
          </w:p>
        </w:tc>
        <w:tc>
          <w:tcPr>
            <w:tcW w:w="4770" w:type="dxa"/>
          </w:tcPr>
          <w:p>
            <w:pPr>
              <w:snapToGrid w:val="0"/>
              <w:spacing w:line="580" w:lineRule="exact"/>
              <w:ind w:firstLine="562" w:firstLineChars="20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-4902.49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1.营业收入：本年预算2240万元，截至到2024年3月31日，完成18.33%。</w:t>
      </w:r>
    </w:p>
    <w:p>
      <w:pPr>
        <w:spacing w:line="600" w:lineRule="exact"/>
        <w:ind w:firstLine="639" w:firstLineChars="199"/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2.利润总额：本年预算0.5万元，截至到2024年3月31日，完成-49648%。</w:t>
      </w:r>
    </w:p>
    <w:p>
      <w:pPr>
        <w:snapToGrid w:val="0"/>
        <w:spacing w:line="580" w:lineRule="exact"/>
        <w:ind w:firstLine="643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四、本季度内发生的重大事项及对企业的影响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无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。</w:t>
      </w:r>
    </w:p>
    <w:p>
      <w:pPr>
        <w:snapToGrid w:val="0"/>
        <w:spacing w:line="580" w:lineRule="exact"/>
        <w:ind w:firstLine="1285" w:firstLineChars="4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  <w:docVar w:name="KSO_WPS_MARK_KEY" w:val="8c598425-e9c3-4c32-9e53-b5f0867a5e0e"/>
  </w:docVars>
  <w:rsids>
    <w:rsidRoot w:val="13CC2444"/>
    <w:rsid w:val="003F77BE"/>
    <w:rsid w:val="007E3428"/>
    <w:rsid w:val="007E5379"/>
    <w:rsid w:val="00AC6AB4"/>
    <w:rsid w:val="00BC3130"/>
    <w:rsid w:val="00C455E3"/>
    <w:rsid w:val="00EA422D"/>
    <w:rsid w:val="00FC157F"/>
    <w:rsid w:val="06DF3B7E"/>
    <w:rsid w:val="09EC724C"/>
    <w:rsid w:val="0D6D5D2C"/>
    <w:rsid w:val="13CC2444"/>
    <w:rsid w:val="16C63496"/>
    <w:rsid w:val="180477A4"/>
    <w:rsid w:val="183A63D8"/>
    <w:rsid w:val="19560A59"/>
    <w:rsid w:val="1ACA482B"/>
    <w:rsid w:val="1C496371"/>
    <w:rsid w:val="22B37961"/>
    <w:rsid w:val="25843719"/>
    <w:rsid w:val="29D47C5C"/>
    <w:rsid w:val="2A4822AF"/>
    <w:rsid w:val="2BFB2D3B"/>
    <w:rsid w:val="2CE0002C"/>
    <w:rsid w:val="2D9F5C7A"/>
    <w:rsid w:val="419C0824"/>
    <w:rsid w:val="44106EC1"/>
    <w:rsid w:val="44244964"/>
    <w:rsid w:val="44AC571E"/>
    <w:rsid w:val="4EB62E28"/>
    <w:rsid w:val="55F175DF"/>
    <w:rsid w:val="57404164"/>
    <w:rsid w:val="5C83014D"/>
    <w:rsid w:val="5D8026ED"/>
    <w:rsid w:val="5E145AF2"/>
    <w:rsid w:val="5E8A398A"/>
    <w:rsid w:val="5F372BCB"/>
    <w:rsid w:val="5F412942"/>
    <w:rsid w:val="60785E58"/>
    <w:rsid w:val="6A7351C7"/>
    <w:rsid w:val="71A212BE"/>
    <w:rsid w:val="7451111C"/>
    <w:rsid w:val="75D26FF0"/>
    <w:rsid w:val="762D720F"/>
    <w:rsid w:val="775A30EF"/>
    <w:rsid w:val="7A7B5B70"/>
    <w:rsid w:val="7D1861B1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Times New Roman" w:hAnsi="Times New Roman" w:eastAsia="宋体" w:cs="Times New Roman"/>
      <w:snapToGrid/>
      <w:color w:val="auto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867</Words>
  <Characters>1051</Characters>
  <Lines>5</Lines>
  <Paragraphs>1</Paragraphs>
  <TotalTime>1</TotalTime>
  <ScaleCrop>false</ScaleCrop>
  <LinksUpToDate>false</LinksUpToDate>
  <CharactersWithSpaces>1089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2024-04-29T08:45:38Z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57902A6469C44C2CBD0527F4E095A376_13</vt:lpwstr>
  </property>
</Properties>
</file>