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山东公用达斯玛特水务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2024年第一季度财务重大信息公开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山东公用达斯玛特水务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有限公司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房晶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金乡县胡集镇济宁新材料产业园区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工业供水，污水处理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5.公司简介: 公司成立于2010年8月5日，地址位于金乡县胡集镇济宁新材料产业园区煤化大道路东，由山东公用水务集团有限公司、博瑞德环境集团股份有限公司、达斯玛特科技（杭州）有限公司及山东阳光颜料有限公司四家企业合资，同时是济宁新材料产业园区管委会唯一授权园区内专门从事供水、污水处理的企业。公司特许经营区域为园区的规划区域及未来发展区域，经营范围为工业供水及污水处理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公司供水项目设计规模近期为50000 m³/d，其中一期工程规模为25000 m³/d，原水来自北大溜河地表水，工艺采用网格絮凝+平流沉淀+V型滤池过滤+ NaClO消毒工艺，配水采用加压供水方式。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公司污水项目设计规模近期为40000 m³/d，其中一期规模为20000 m³/d，将接纳、处理济宁新材料产业园区内所有符合纳管标准的污水，是济宁新材料产业园区唯一一个综合污水处理厂。工艺采用“水解+缺氧+曝气生物流化池+曝气池+深度处理”，深度处理采用“混凝反应—沉淀—臭氧氧化池”工艺。园区企业污水通过一企一管的方式收集至公司集水器，经处理后的尾水稳定达到《城镇污水处理厂污染物排放标准》（GB18918-2002）中一级A标准，排入园区人工湿地进一步降解后，再排入新万福河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截至到2024年3月31日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）</w:t>
      </w:r>
    </w:p>
    <w:p>
      <w:pPr>
        <w:ind w:firstLine="6746" w:firstLineChars="2400"/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</w:pPr>
      <w:r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  <w:t>单位： 万元</w:t>
      </w:r>
    </w:p>
    <w:tbl>
      <w:tblPr>
        <w:tblStyle w:val="5"/>
        <w:tblW w:w="0" w:type="auto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0"/>
        <w:gridCol w:w="4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营业总收入</w:t>
            </w:r>
          </w:p>
        </w:tc>
        <w:tc>
          <w:tcPr>
            <w:tcW w:w="4447" w:type="dxa"/>
            <w:vAlign w:val="center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  <w:t>632.55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营业总成本</w:t>
            </w:r>
          </w:p>
        </w:tc>
        <w:tc>
          <w:tcPr>
            <w:tcW w:w="4447" w:type="dxa"/>
            <w:vAlign w:val="center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  <w:t>495.44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利润总额</w:t>
            </w:r>
          </w:p>
        </w:tc>
        <w:tc>
          <w:tcPr>
            <w:tcW w:w="4447" w:type="dxa"/>
            <w:vAlign w:val="center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  <w:t>139.21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净利润</w:t>
            </w:r>
          </w:p>
        </w:tc>
        <w:tc>
          <w:tcPr>
            <w:tcW w:w="4447" w:type="dxa"/>
            <w:vAlign w:val="center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  <w:t>104.41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资产总额</w:t>
            </w:r>
          </w:p>
        </w:tc>
        <w:tc>
          <w:tcPr>
            <w:tcW w:w="4447" w:type="dxa"/>
            <w:vAlign w:val="center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  <w:t>15092.45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负债总额</w:t>
            </w:r>
          </w:p>
        </w:tc>
        <w:tc>
          <w:tcPr>
            <w:tcW w:w="4447" w:type="dxa"/>
            <w:vAlign w:val="center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  <w:t>6803.37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0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所有者权益</w:t>
            </w:r>
          </w:p>
        </w:tc>
        <w:tc>
          <w:tcPr>
            <w:tcW w:w="4447" w:type="dxa"/>
            <w:vAlign w:val="center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</w:rPr>
              <w:t>8289.08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1.营业收入：本年预算2684.27万元，截至到2024年3月31日，完成23.57%。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2.利润总额：本年预算367.27万元，截至到2024年3月31日，完成37.90%。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0B18BB"/>
    <w:rsid w:val="001410B8"/>
    <w:rsid w:val="00166FD4"/>
    <w:rsid w:val="00332EF0"/>
    <w:rsid w:val="003F77BE"/>
    <w:rsid w:val="007E3428"/>
    <w:rsid w:val="007E5379"/>
    <w:rsid w:val="009837F2"/>
    <w:rsid w:val="00AC6AB4"/>
    <w:rsid w:val="00B67263"/>
    <w:rsid w:val="00BC3130"/>
    <w:rsid w:val="00C455E3"/>
    <w:rsid w:val="00C65B77"/>
    <w:rsid w:val="00D321DA"/>
    <w:rsid w:val="00DA32D3"/>
    <w:rsid w:val="00EA422D"/>
    <w:rsid w:val="00FC157F"/>
    <w:rsid w:val="06DF3B7E"/>
    <w:rsid w:val="09EC724C"/>
    <w:rsid w:val="0D6D5D2C"/>
    <w:rsid w:val="13CC2444"/>
    <w:rsid w:val="180477A4"/>
    <w:rsid w:val="19560A59"/>
    <w:rsid w:val="1C496371"/>
    <w:rsid w:val="22F1508C"/>
    <w:rsid w:val="26C51BD2"/>
    <w:rsid w:val="29D47C5C"/>
    <w:rsid w:val="2A4822AF"/>
    <w:rsid w:val="2D9F5C7A"/>
    <w:rsid w:val="2F025130"/>
    <w:rsid w:val="33A670F3"/>
    <w:rsid w:val="40E1715D"/>
    <w:rsid w:val="419C0824"/>
    <w:rsid w:val="44244964"/>
    <w:rsid w:val="57404164"/>
    <w:rsid w:val="5C83014D"/>
    <w:rsid w:val="5D8714F7"/>
    <w:rsid w:val="5E145AF2"/>
    <w:rsid w:val="5F372BCB"/>
    <w:rsid w:val="5F412942"/>
    <w:rsid w:val="5FD25A3C"/>
    <w:rsid w:val="60785E58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</Words>
  <Characters>308</Characters>
  <Lines>2</Lines>
  <Paragraphs>1</Paragraphs>
  <TotalTime>2</TotalTime>
  <ScaleCrop>false</ScaleCrop>
  <LinksUpToDate>false</LinksUpToDate>
  <CharactersWithSpaces>360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2024-04-29T08:43:17Z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C97A3ADF5F4E46EF9EC04C4F4B905C63_13</vt:lpwstr>
  </property>
</Properties>
</file>