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outlineLvl w:val="9"/>
        <w:rPr>
          <w:rFonts w:hint="eastAsia" w:ascii="Times New Roman" w:hAnsi="Times New Roman" w:eastAsia="方正小标宋简体" w:cs="Times New Roman"/>
          <w:b/>
          <w:bCs/>
          <w:sz w:val="44"/>
          <w:szCs w:val="44"/>
        </w:rPr>
      </w:pPr>
      <w:r>
        <w:rPr>
          <w:rFonts w:hint="eastAsia" w:ascii="Times New Roman" w:hAnsi="Times New Roman" w:eastAsia="方正小标宋简体" w:cs="Times New Roman"/>
          <w:b/>
          <w:bCs/>
          <w:sz w:val="44"/>
          <w:szCs w:val="44"/>
        </w:rPr>
        <w:t>济宁公用新能源供热有限公司</w:t>
      </w: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outlineLvl w:val="9"/>
        <w:rPr>
          <w:rFonts w:hint="eastAsia" w:ascii="Times New Roman" w:hAnsi="Times New Roman" w:eastAsia="方正小标宋简体" w:cs="Times New Roman"/>
          <w:b/>
          <w:bCs/>
          <w:sz w:val="44"/>
          <w:szCs w:val="44"/>
          <w:lang w:val="en-US" w:eastAsia="zh-CN"/>
        </w:rPr>
      </w:pPr>
      <w:r>
        <w:rPr>
          <w:rFonts w:hint="eastAsia" w:ascii="Times New Roman" w:hAnsi="Times New Roman" w:eastAsia="方正小标宋简体" w:cs="Times New Roman"/>
          <w:b/>
          <w:bCs/>
          <w:sz w:val="44"/>
          <w:szCs w:val="44"/>
        </w:rPr>
        <w:t>2024年一季度财务等重大信息</w:t>
      </w:r>
      <w:r>
        <w:rPr>
          <w:rFonts w:hint="eastAsia" w:ascii="Times New Roman" w:hAnsi="Times New Roman" w:eastAsia="方正小标宋简体" w:cs="Times New Roman"/>
          <w:b/>
          <w:bCs/>
          <w:sz w:val="44"/>
          <w:szCs w:val="44"/>
          <w:lang w:val="en-US" w:eastAsia="zh-CN"/>
        </w:rPr>
        <w:t>公开</w:t>
      </w:r>
    </w:p>
    <w:p>
      <w:pPr>
        <w:spacing w:line="540" w:lineRule="exact"/>
        <w:ind w:firstLine="960" w:firstLineChars="200"/>
        <w:rPr>
          <w:rFonts w:ascii="仿宋_GB2312" w:hAnsi="仿宋_GB2312" w:eastAsia="仿宋_GB2312" w:cs="仿宋_GB2312"/>
          <w:sz w:val="48"/>
          <w:szCs w:val="48"/>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方正黑体简体" w:hAnsi="仿宋_GB2312" w:eastAsia="方正黑体简体" w:cs="仿宋_GB2312"/>
          <w:b/>
          <w:bCs/>
          <w:sz w:val="32"/>
          <w:szCs w:val="32"/>
        </w:rPr>
      </w:pPr>
      <w:r>
        <w:rPr>
          <w:rFonts w:hint="eastAsia" w:ascii="方正黑体简体" w:hAnsi="仿宋_GB2312" w:eastAsia="方正黑体简体" w:cs="仿宋_GB2312"/>
          <w:b/>
          <w:bCs/>
          <w:sz w:val="32"/>
          <w:szCs w:val="32"/>
        </w:rPr>
        <w:t>一、公司基本情况</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1.中文名称：济宁公用新能源供热有限公司</w:t>
      </w:r>
    </w:p>
    <w:p>
      <w:pPr>
        <w:keepNext w:val="0"/>
        <w:keepLines w:val="0"/>
        <w:pageBreakBefore w:val="0"/>
        <w:widowControl w:val="0"/>
        <w:kinsoku/>
        <w:wordWrap/>
        <w:overflowPunct/>
        <w:topLinePunct w:val="0"/>
        <w:autoSpaceDE/>
        <w:autoSpaceDN/>
        <w:bidi w:val="0"/>
        <w:adjustRightInd/>
        <w:snapToGrid/>
        <w:spacing w:line="600" w:lineRule="exact"/>
        <w:ind w:firstLine="964" w:firstLineChars="3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简    称：济宁公用新能源供热有限公司</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2.英文名称：无</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3.法定代表人：朱军</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4.注册地址：汶上县寅寺镇S333省道汶上西收费站西300米路南。</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5.经营范围：新能源研发利用；集中供暖；热力工程设计、咨询及设备销售；合同能源管理。（依法须批准的项目，经相关部门批准后方可开展经营活动）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6.办公地址：汶上县寅寺镇S333省道汶上西收费站西300米路南。邮政编码：272501</w:t>
      </w:r>
    </w:p>
    <w:p>
      <w:pPr>
        <w:keepNext w:val="0"/>
        <w:keepLines w:val="0"/>
        <w:pageBreakBefore w:val="0"/>
        <w:widowControl w:val="0"/>
        <w:tabs>
          <w:tab w:val="left" w:pos="312"/>
        </w:tabs>
        <w:kinsoku/>
        <w:wordWrap/>
        <w:overflowPunct/>
        <w:topLinePunct w:val="0"/>
        <w:autoSpaceDE/>
        <w:autoSpaceDN/>
        <w:bidi w:val="0"/>
        <w:adjustRightInd/>
        <w:snapToGrid/>
        <w:spacing w:line="600" w:lineRule="exact"/>
        <w:ind w:left="643"/>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7.网 址:无</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8.电子信箱：jngyxny@163.com</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9.公司简介：2020年5月，山东公用控股有限公司以业务为板块进行内部整合后新成立山东公用热电集团有限公司后，济宁公用新能源供热有限公司由山东公用热电集团有限公司与济宁矿业集团有限公司，合资成立的大型国有企业，是集新能源研发利用、集中供暖、热力工程设计咨询及设备销售、合同能源管理于一体的多元化公用企业，被授子向汶上县集中供热特许经营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公司注册资本8000万元。承担着汶上县1200万平方米的供热规划。根据公司发展规划，建设阳城电厂到汶上城区集中供热项目资产2.5亿元，建设的DN1020高温水管网单向26公里，实施集中供热。该项目不仅顺应新形势下国家环保要求，充分利用清洁能源，而且有效降低现行供热运营成本，同时满足汶上县城区及管网沿途乡镇后续新增供热需求。</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二、主要会计数据和财务指标（截至202</w:t>
      </w:r>
      <w:r>
        <w:rPr>
          <w:rFonts w:hint="default" w:ascii="Times New Roman" w:hAnsi="Times New Roman" w:eastAsia="方正黑体简体" w:cs="Times New Roman"/>
          <w:b/>
          <w:bCs/>
          <w:sz w:val="32"/>
          <w:szCs w:val="32"/>
          <w:lang w:val="en-US" w:eastAsia="zh-CN"/>
        </w:rPr>
        <w:t>4</w:t>
      </w:r>
      <w:r>
        <w:rPr>
          <w:rFonts w:hint="default" w:ascii="Times New Roman" w:hAnsi="Times New Roman" w:eastAsia="方正黑体简体" w:cs="Times New Roman"/>
          <w:b/>
          <w:bCs/>
          <w:sz w:val="32"/>
          <w:szCs w:val="32"/>
        </w:rPr>
        <w:t>年</w:t>
      </w:r>
      <w:r>
        <w:rPr>
          <w:rFonts w:hint="default" w:ascii="Times New Roman" w:hAnsi="Times New Roman" w:eastAsia="方正黑体简体" w:cs="Times New Roman"/>
          <w:b/>
          <w:bCs/>
          <w:sz w:val="32"/>
          <w:szCs w:val="32"/>
          <w:lang w:val="en-US" w:eastAsia="zh-CN"/>
        </w:rPr>
        <w:t>3</w:t>
      </w:r>
      <w:r>
        <w:rPr>
          <w:rFonts w:hint="default" w:ascii="Times New Roman" w:hAnsi="Times New Roman" w:eastAsia="方正黑体简体" w:cs="Times New Roman"/>
          <w:b/>
          <w:bCs/>
          <w:sz w:val="32"/>
          <w:szCs w:val="32"/>
        </w:rPr>
        <w:t>月3</w:t>
      </w:r>
      <w:r>
        <w:rPr>
          <w:rFonts w:hint="default" w:ascii="Times New Roman" w:hAnsi="Times New Roman" w:eastAsia="方正黑体简体" w:cs="Times New Roman"/>
          <w:b/>
          <w:bCs/>
          <w:sz w:val="32"/>
          <w:szCs w:val="32"/>
          <w:lang w:val="en-US" w:eastAsia="zh-CN"/>
        </w:rPr>
        <w:t>1</w:t>
      </w:r>
      <w:r>
        <w:rPr>
          <w:rFonts w:hint="default" w:ascii="Times New Roman" w:hAnsi="Times New Roman" w:eastAsia="方正黑体简体" w:cs="Times New Roman"/>
          <w:b/>
          <w:bCs/>
          <w:sz w:val="32"/>
          <w:szCs w:val="32"/>
        </w:rPr>
        <w:t>日，单位：万元）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1.资产总额：25088万元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2.负债总额：14197万元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3.所有者权益：10891万元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4.营业总收入：5813万元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5.营业总成本：5163万元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6.利润总额：737万元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7.净利润：553万元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三、季度内发生的重大事项及对企业的影</w:t>
      </w:r>
      <w:bookmarkStart w:id="0" w:name="_GoBack"/>
      <w:bookmarkEnd w:id="0"/>
      <w:r>
        <w:rPr>
          <w:rFonts w:hint="default" w:ascii="Times New Roman" w:hAnsi="Times New Roman" w:eastAsia="方正黑体简体" w:cs="Times New Roman"/>
          <w:b/>
          <w:bCs/>
          <w:sz w:val="32"/>
          <w:szCs w:val="32"/>
        </w:rPr>
        <w:t>响</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无</w:t>
      </w:r>
      <w:r>
        <w:rPr>
          <w:rFonts w:hint="eastAsia" w:ascii="Times New Roman" w:hAnsi="Times New Roman" w:eastAsia="方正仿宋简体" w:cs="Times New Roman"/>
          <w:b/>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简体" w:cs="Times New Roman"/>
          <w:b/>
          <w:bCs/>
          <w:sz w:val="32"/>
          <w:szCs w:val="32"/>
        </w:rPr>
      </w:pPr>
    </w:p>
    <w:p>
      <w:pPr>
        <w:pStyle w:val="2"/>
        <w:rPr>
          <w:rFonts w:hint="default" w:ascii="Times New Roman" w:hAnsi="Times New Roman" w:cs="Times New Roman"/>
        </w:rPr>
      </w:pP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BhOTVmNmZhNTA0OThkYmM0YzcxYjE3ZDk0MjdlY2EifQ=="/>
  </w:docVars>
  <w:rsids>
    <w:rsidRoot w:val="00765B56"/>
    <w:rsid w:val="002A342E"/>
    <w:rsid w:val="00640DE2"/>
    <w:rsid w:val="00692F4A"/>
    <w:rsid w:val="00765B56"/>
    <w:rsid w:val="008854CE"/>
    <w:rsid w:val="008E3C23"/>
    <w:rsid w:val="00990B2F"/>
    <w:rsid w:val="00C50EC5"/>
    <w:rsid w:val="00E77889"/>
    <w:rsid w:val="0C6A336F"/>
    <w:rsid w:val="11EF2381"/>
    <w:rsid w:val="11FB3726"/>
    <w:rsid w:val="28362016"/>
    <w:rsid w:val="3A9C6A5B"/>
    <w:rsid w:val="3BFC46F4"/>
    <w:rsid w:val="3D581DFE"/>
    <w:rsid w:val="40311450"/>
    <w:rsid w:val="46CA5237"/>
    <w:rsid w:val="50210776"/>
    <w:rsid w:val="5F687BA6"/>
    <w:rsid w:val="60F81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nhideWhenUsed/>
    <w:qFormat/>
    <w:uiPriority w:val="99"/>
    <w:rPr>
      <w:rFonts w:ascii="宋体" w:hAnsi="Courier New" w:eastAsia="宋体" w:cs="Courier New"/>
      <w:szCs w:val="21"/>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纯文本 Char"/>
    <w:basedOn w:val="6"/>
    <w:link w:val="2"/>
    <w:qFormat/>
    <w:uiPriority w:val="99"/>
    <w:rPr>
      <w:rFonts w:ascii="宋体" w:hAnsi="Courier New" w:eastAsia="宋体" w:cs="Courier New"/>
      <w:kern w:val="2"/>
      <w:sz w:val="21"/>
      <w:szCs w:val="21"/>
    </w:rPr>
  </w:style>
  <w:style w:type="character" w:customStyle="1" w:styleId="9">
    <w:name w:val="页脚 Char"/>
    <w:basedOn w:val="6"/>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147</Words>
  <Characters>844</Characters>
  <Lines>7</Lines>
  <Paragraphs>1</Paragraphs>
  <TotalTime>6</TotalTime>
  <ScaleCrop>false</ScaleCrop>
  <LinksUpToDate>false</LinksUpToDate>
  <CharactersWithSpaces>990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2024-04-23T01:18:00Z</dcterms:created>
  <dc:creator>Windows 用户</dc:creator>
  <cp:lastModifiedBy>张娜</cp:lastModifiedBy>
  <dcterms:modified xsi:type="dcterms:W3CDTF">2024-04-29T09:05:05Z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7402CED02C0345EBB7876E6D2BC1948E_12</vt:lpwstr>
  </property>
</Properties>
</file>