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 xml:space="preserve">曲阜圣城供水有限责任公司 </w:t>
      </w:r>
    </w:p>
    <w:p>
      <w:pPr>
        <w:snapToGrid w:val="0"/>
        <w:spacing w:line="640" w:lineRule="exact"/>
        <w:jc w:val="center"/>
        <w:rPr>
          <w:rFonts w:ascii="宋体" w:hAnsi="宋体" w:eastAsia="方正小标宋简体" w:cs="宋体"/>
          <w:sz w:val="24"/>
        </w:rPr>
      </w:pPr>
      <w:r>
        <w:rPr>
          <w:rFonts w:hint="eastAsia" w:ascii="方正小标宋简体" w:hAnsi="方正小标宋简体" w:eastAsia="方正小标宋简体" w:cs="方正小标宋简体"/>
          <w:b/>
          <w:bCs/>
          <w:sz w:val="44"/>
          <w:szCs w:val="44"/>
        </w:rPr>
        <w:t>2024年第一季度财务重大信息公开</w:t>
      </w:r>
    </w:p>
    <w:p>
      <w:pPr>
        <w:rPr>
          <w:rFonts w:ascii="方正仿宋简体" w:hAnsi="方正仿宋简体" w:eastAsia="方正仿宋简体" w:cs="方正仿宋简体"/>
          <w:b/>
          <w:bCs/>
          <w:sz w:val="32"/>
          <w:szCs w:val="32"/>
        </w:rPr>
      </w:pP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1.公司名称：曲阜圣城供水有限责任公司</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2.法定代表人：骆东辉</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3.注册地址：曲阜市鼓楼南街113号曲阜自来水公司院内</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4.经营范围：城镇供水</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5.公司简介: 曲阜圣城供水有限责任公司位于曲阜市南新区博学路，于2003年7月在济宁曲阜新区注册成立，是山东公用水务集团和曲阜自来水公司共同投资成立的有限责任公司，注册资金800万元，其中：山东公用水务集团占总股份的51%，曲阜市自来水公司占总股份的49%，主营业务为城市供水。公司公司现有职工24人，下设办公室、财务科、营业所、水厂，设计供水能力10000m³/日，于2004年5月在陵城镇红庙村境内打井二眼，敷设供水主管网5KM。</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二、主要会计数据和财务指标（截至到</w:t>
      </w:r>
      <w:r>
        <w:rPr>
          <w:rFonts w:hint="eastAsia" w:ascii="方正黑体简体" w:hAnsi="方正黑体简体" w:eastAsia="方正黑体简体" w:cs="方正黑体简体"/>
          <w:b/>
          <w:bCs/>
          <w:sz w:val="32"/>
          <w:szCs w:val="32"/>
          <w:lang w:val="en-US" w:eastAsia="zh-CN"/>
        </w:rPr>
        <w:t>2024年3月31</w:t>
      </w:r>
      <w:r>
        <w:rPr>
          <w:rFonts w:hint="eastAsia" w:ascii="方正黑体简体" w:hAnsi="方正黑体简体" w:eastAsia="方正黑体简体" w:cs="方正黑体简体"/>
          <w:b/>
          <w:bCs/>
          <w:sz w:val="32"/>
          <w:szCs w:val="32"/>
        </w:rPr>
        <w:t>日）</w:t>
      </w:r>
    </w:p>
    <w:p>
      <w:pPr>
        <w:ind w:firstLine="7308" w:firstLineChars="2600"/>
        <w:rPr>
          <w:rFonts w:hint="eastAsia" w:ascii="方正楷体简体" w:hAnsi="方正楷体简体" w:eastAsia="方正楷体简体" w:cs="方正楷体简体"/>
          <w:b/>
          <w:bCs/>
          <w:sz w:val="28"/>
          <w:szCs w:val="28"/>
        </w:rPr>
      </w:pPr>
      <w:r>
        <w:rPr>
          <w:rFonts w:hint="eastAsia" w:ascii="方正楷体简体" w:hAnsi="方正楷体简体" w:eastAsia="方正楷体简体" w:cs="方正楷体简体"/>
          <w:b/>
          <w:bCs/>
          <w:sz w:val="28"/>
          <w:szCs w:val="28"/>
        </w:rPr>
        <w:t>单位： 万元</w:t>
      </w:r>
    </w:p>
    <w:tbl>
      <w:tblPr>
        <w:tblStyle w:val="5"/>
        <w:tblW w:w="0" w:type="auto"/>
        <w:tblInd w:w="2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5"/>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营业总收入</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营业总成本</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利润总额</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净利润</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资产总额</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负债总额</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5"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所有者权益</w:t>
            </w:r>
          </w:p>
        </w:tc>
        <w:tc>
          <w:tcPr>
            <w:tcW w:w="4500" w:type="dxa"/>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1187</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1.营业收入：本年预算350万元，截至到2024年3月31日，完成23%。</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2.利润总额：本年预算102万元，截至到2024年3月31日，完成16%。</w:t>
      </w:r>
    </w:p>
    <w:p>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四、本季度内发生的重大事项及对企业的影响</w:t>
      </w:r>
    </w:p>
    <w:p>
      <w:pPr>
        <w:snapToGrid w:val="0"/>
        <w:spacing w:line="580" w:lineRule="exact"/>
        <w:ind w:firstLine="643" w:firstLineChars="200"/>
        <w:rPr>
          <w:rFonts w:hint="eastAsia" w:ascii="方正仿宋简体" w:hAnsi="方正仿宋简体" w:eastAsia="方正仿宋简体" w:cs="方正仿宋简体"/>
          <w:b/>
          <w:bCs/>
          <w:sz w:val="32"/>
          <w:szCs w:val="32"/>
          <w:lang w:eastAsia="zh-CN"/>
        </w:rPr>
      </w:pPr>
      <w:r>
        <w:rPr>
          <w:rFonts w:hint="eastAsia" w:ascii="方正仿宋简体" w:hAnsi="方正仿宋简体" w:eastAsia="方正仿宋简体" w:cs="方正仿宋简体"/>
          <w:b/>
          <w:bCs/>
          <w:sz w:val="32"/>
          <w:szCs w:val="32"/>
        </w:rPr>
        <w:t>无</w:t>
      </w:r>
      <w:r>
        <w:rPr>
          <w:rFonts w:hint="eastAsia" w:ascii="方正仿宋简体" w:hAnsi="方正仿宋简体" w:eastAsia="方正仿宋简体" w:cs="方正仿宋简体"/>
          <w:b/>
          <w:bCs/>
          <w:sz w:val="32"/>
          <w:szCs w:val="32"/>
          <w:lang w:eastAsia="zh-CN"/>
        </w:rPr>
        <w:t>。</w:t>
      </w:r>
      <w:bookmarkStart w:id="0" w:name="_GoBack"/>
      <w:bookmarkEnd w:id="0"/>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5E4E42"/>
    <w:rsid w:val="00661D05"/>
    <w:rsid w:val="007E3428"/>
    <w:rsid w:val="007E5379"/>
    <w:rsid w:val="00847607"/>
    <w:rsid w:val="00A50980"/>
    <w:rsid w:val="00AC6AB4"/>
    <w:rsid w:val="00BB5A5C"/>
    <w:rsid w:val="00BC3130"/>
    <w:rsid w:val="00C455E3"/>
    <w:rsid w:val="00C65B77"/>
    <w:rsid w:val="00C90E80"/>
    <w:rsid w:val="00D321DA"/>
    <w:rsid w:val="00E33BB5"/>
    <w:rsid w:val="00E9534A"/>
    <w:rsid w:val="00EA422D"/>
    <w:rsid w:val="00FC157F"/>
    <w:rsid w:val="06DF3B7E"/>
    <w:rsid w:val="09EC724C"/>
    <w:rsid w:val="0D6D5D2C"/>
    <w:rsid w:val="13CC2444"/>
    <w:rsid w:val="180477A4"/>
    <w:rsid w:val="19560A59"/>
    <w:rsid w:val="1C496371"/>
    <w:rsid w:val="253410ED"/>
    <w:rsid w:val="29D47C5C"/>
    <w:rsid w:val="2A4822AF"/>
    <w:rsid w:val="2B9916B6"/>
    <w:rsid w:val="2D9F5C7A"/>
    <w:rsid w:val="33A670F3"/>
    <w:rsid w:val="40E1715D"/>
    <w:rsid w:val="419C0824"/>
    <w:rsid w:val="44244964"/>
    <w:rsid w:val="57404164"/>
    <w:rsid w:val="5C83014D"/>
    <w:rsid w:val="5E145AF2"/>
    <w:rsid w:val="5F372BCB"/>
    <w:rsid w:val="5F412942"/>
    <w:rsid w:val="60785E58"/>
    <w:rsid w:val="63A119A9"/>
    <w:rsid w:val="678437B5"/>
    <w:rsid w:val="70C1078D"/>
    <w:rsid w:val="7451111C"/>
    <w:rsid w:val="75D26FF0"/>
    <w:rsid w:val="775A30EF"/>
    <w:rsid w:val="7FC25A17"/>
    <w:rsid w:val="7FC82E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Corp.</Company>
  <Pages>2</Pages>
  <Words>48</Words>
  <Characters>278</Characters>
  <Lines>2</Lines>
  <Paragraphs>1</Paragraphs>
  <TotalTime>0</TotalTime>
  <ScaleCrop>false</ScaleCrop>
  <LinksUpToDate>false</LinksUpToDate>
  <CharactersWithSpaces>325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2024-04-26T02:27:00Z</dcterms:created>
  <dc:creator>Mr.X</dc:creator>
  <cp:lastModifiedBy>张娜</cp:lastModifiedBy>
  <dcterms:modified xsi:type="dcterms:W3CDTF">2024-04-29T08:46:35Z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B64B975F5058477CA4874799772DED53_13</vt:lpwstr>
  </property>
</Properties>
</file>