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64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梁山公用水务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 xml:space="preserve">有限公司 </w:t>
      </w:r>
    </w:p>
    <w:p>
      <w:pPr>
        <w:snapToGrid w:val="0"/>
        <w:spacing w:line="640" w:lineRule="exact"/>
        <w:jc w:val="center"/>
        <w:rPr>
          <w:rFonts w:hint="eastAsia" w:ascii="宋体" w:hAnsi="宋体" w:eastAsia="方正小标宋简体" w:cs="宋体"/>
          <w:sz w:val="2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年第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一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季度财务重大信息公开</w:t>
      </w:r>
    </w:p>
    <w:p>
      <w:pPr>
        <w:rPr>
          <w:rFonts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 xml:space="preserve"> </w:t>
      </w:r>
    </w:p>
    <w:p>
      <w:pPr>
        <w:snapToGrid w:val="0"/>
        <w:spacing w:line="580" w:lineRule="exact"/>
        <w:ind w:firstLine="643" w:firstLineChars="200"/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 xml:space="preserve">一、公司基本情况 </w:t>
      </w:r>
    </w:p>
    <w:p>
      <w:pPr>
        <w:snapToGrid w:val="0"/>
        <w:spacing w:line="580" w:lineRule="exact"/>
        <w:ind w:firstLine="643" w:firstLineChars="200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 xml:space="preserve">1.公司名称：梁山公用水务有限公司 </w:t>
      </w:r>
    </w:p>
    <w:p>
      <w:pPr>
        <w:snapToGrid w:val="0"/>
        <w:spacing w:line="580" w:lineRule="exact"/>
        <w:ind w:firstLine="643" w:firstLineChars="200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2.法定代表人：刘贞海</w:t>
      </w:r>
    </w:p>
    <w:p>
      <w:pPr>
        <w:snapToGrid w:val="0"/>
        <w:spacing w:line="58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3.注册地址：山东省济宁市梁山县水泊街道杏花村路99号</w:t>
      </w:r>
    </w:p>
    <w:p>
      <w:pPr>
        <w:snapToGrid w:val="0"/>
        <w:spacing w:line="580" w:lineRule="exact"/>
        <w:ind w:firstLine="643" w:firstLineChars="200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 xml:space="preserve">4.经营范围：一般项目：水资源管理；水资源专用机械设备制造；环境保护专用设备销售；住宅水电安装维护服务；资源循环利用服务技术咨询；非常规水源利用技术研发；环保咨询服务；农林废物资源化无害化利用技术研发；供暖服务；特种设备销售；五金产品零售；泵及真空设备销售；阀门和旋塞销售；仪器仪表销售（除依法须经批准的项目外，凭营业执照依法自主开展经营活动）许可项目：自来水生产与供应；污水处理及其再生利用；检验检测服务；各类工程建设活动；建设工程设计（依法须经批准的项目，经相关部门批准后方可开展经营活动，具体经营项目以审批结果为准） </w:t>
      </w:r>
    </w:p>
    <w:p>
      <w:pPr>
        <w:snapToGrid w:val="0"/>
        <w:spacing w:line="580" w:lineRule="exact"/>
        <w:ind w:firstLine="643" w:firstLineChars="200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5.公司简介: 梁山公用水务有限公司（原梁山县自来水公司）成立于1994年9月1日，现为山东公用水务集团有限公司投资设立的有限责任公司。是一个集自来水生产销售、供水设计施工与安装、纯净水生产销售于一体的公益服务性国有（小型）企业，是我县唯一一家具有供水资质的公用供水企业。公司采取一级地下取水，全封闭输送，二级集中处理供水方式，实行24小时净化恒压供水的工作。</w:t>
      </w:r>
    </w:p>
    <w:p>
      <w:pPr>
        <w:snapToGrid w:val="0"/>
        <w:spacing w:line="580" w:lineRule="exact"/>
        <w:ind w:firstLine="643" w:firstLineChars="200"/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二、主要会计数据和财务指标</w:t>
      </w:r>
      <w:r>
        <w:rPr>
          <w:rFonts w:hint="eastAsia" w:ascii="方正黑体简体" w:hAnsi="方正黑体简体" w:eastAsia="方正黑体简体" w:cs="方正黑体简体"/>
          <w:sz w:val="32"/>
          <w:szCs w:val="32"/>
        </w:rPr>
        <w:t>（截至到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2024年3月31</w:t>
      </w:r>
      <w:r>
        <w:rPr>
          <w:rFonts w:hint="eastAsia" w:ascii="方正黑体简体" w:hAnsi="方正黑体简体" w:eastAsia="方正黑体简体" w:cs="方正黑体简体"/>
          <w:sz w:val="32"/>
          <w:szCs w:val="32"/>
        </w:rPr>
        <w:t>日）</w:t>
      </w:r>
    </w:p>
    <w:p>
      <w:pPr>
        <w:ind w:firstLine="7027" w:firstLineChars="2500"/>
        <w:rPr>
          <w:rFonts w:hint="eastAsia" w:ascii="方正楷体简体" w:hAnsi="方正楷体简体" w:eastAsia="方正楷体简体" w:cs="方正楷体简体"/>
          <w:b/>
          <w:bCs/>
          <w:sz w:val="28"/>
          <w:szCs w:val="28"/>
        </w:rPr>
      </w:pPr>
      <w:r>
        <w:rPr>
          <w:rFonts w:hint="eastAsia" w:ascii="方正楷体简体" w:hAnsi="方正楷体简体" w:eastAsia="方正楷体简体" w:cs="方正楷体简体"/>
          <w:b/>
          <w:bCs/>
          <w:sz w:val="28"/>
          <w:szCs w:val="28"/>
        </w:rPr>
        <w:t>单位： 万元</w:t>
      </w:r>
    </w:p>
    <w:tbl>
      <w:tblPr>
        <w:tblStyle w:val="5"/>
        <w:tblW w:w="0" w:type="auto"/>
        <w:tblInd w:w="24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40"/>
        <w:gridCol w:w="4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0" w:type="dxa"/>
          </w:tcPr>
          <w:p>
            <w:pPr>
              <w:jc w:val="center"/>
              <w:rPr>
                <w:rFonts w:ascii="方正黑体简体" w:hAnsi="方正黑体简体" w:eastAsia="方正黑体简体" w:cs="方正黑体简体"/>
                <w:b/>
                <w:bCs/>
                <w:sz w:val="28"/>
                <w:szCs w:val="28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sz w:val="28"/>
                <w:szCs w:val="28"/>
              </w:rPr>
              <w:t>营业总收入</w:t>
            </w:r>
          </w:p>
        </w:tc>
        <w:tc>
          <w:tcPr>
            <w:tcW w:w="4800" w:type="dxa"/>
          </w:tcPr>
          <w:p>
            <w:pPr>
              <w:snapToGrid w:val="0"/>
              <w:spacing w:line="580" w:lineRule="exact"/>
              <w:ind w:firstLine="562" w:firstLineChars="20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28"/>
                <w:szCs w:val="28"/>
                <w:lang w:val="en-US" w:eastAsia="zh-CN"/>
              </w:rPr>
              <w:t>1287.81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0" w:type="dxa"/>
          </w:tcPr>
          <w:p>
            <w:pPr>
              <w:jc w:val="center"/>
              <w:rPr>
                <w:rFonts w:ascii="方正黑体简体" w:hAnsi="方正黑体简体" w:eastAsia="方正黑体简体" w:cs="方正黑体简体"/>
                <w:b/>
                <w:bCs/>
                <w:sz w:val="28"/>
                <w:szCs w:val="28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sz w:val="28"/>
                <w:szCs w:val="28"/>
              </w:rPr>
              <w:t>营业总成本</w:t>
            </w:r>
          </w:p>
        </w:tc>
        <w:tc>
          <w:tcPr>
            <w:tcW w:w="4800" w:type="dxa"/>
          </w:tcPr>
          <w:p>
            <w:pPr>
              <w:snapToGrid w:val="0"/>
              <w:spacing w:line="580" w:lineRule="exact"/>
              <w:ind w:firstLine="562" w:firstLineChars="20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28"/>
                <w:szCs w:val="28"/>
                <w:lang w:val="en-US" w:eastAsia="zh-CN"/>
              </w:rPr>
              <w:t>1172.60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0" w:type="dxa"/>
          </w:tcPr>
          <w:p>
            <w:pPr>
              <w:jc w:val="center"/>
              <w:rPr>
                <w:rFonts w:ascii="方正黑体简体" w:hAnsi="方正黑体简体" w:eastAsia="方正黑体简体" w:cs="方正黑体简体"/>
                <w:b/>
                <w:bCs/>
                <w:sz w:val="28"/>
                <w:szCs w:val="28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sz w:val="28"/>
                <w:szCs w:val="28"/>
              </w:rPr>
              <w:t>利润总额</w:t>
            </w:r>
          </w:p>
        </w:tc>
        <w:tc>
          <w:tcPr>
            <w:tcW w:w="4800" w:type="dxa"/>
          </w:tcPr>
          <w:p>
            <w:pPr>
              <w:snapToGrid w:val="0"/>
              <w:spacing w:line="580" w:lineRule="exact"/>
              <w:ind w:firstLine="562" w:firstLineChars="20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28"/>
                <w:szCs w:val="28"/>
                <w:lang w:val="en-US" w:eastAsia="zh-CN"/>
              </w:rPr>
              <w:t>117.14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0" w:type="dxa"/>
          </w:tcPr>
          <w:p>
            <w:pPr>
              <w:jc w:val="center"/>
              <w:rPr>
                <w:rFonts w:ascii="方正黑体简体" w:hAnsi="方正黑体简体" w:eastAsia="方正黑体简体" w:cs="方正黑体简体"/>
                <w:b/>
                <w:bCs/>
                <w:sz w:val="28"/>
                <w:szCs w:val="28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sz w:val="28"/>
                <w:szCs w:val="28"/>
              </w:rPr>
              <w:t>净利润</w:t>
            </w:r>
          </w:p>
        </w:tc>
        <w:tc>
          <w:tcPr>
            <w:tcW w:w="4800" w:type="dxa"/>
          </w:tcPr>
          <w:p>
            <w:pPr>
              <w:snapToGrid w:val="0"/>
              <w:spacing w:line="580" w:lineRule="exact"/>
              <w:ind w:firstLine="562" w:firstLineChars="20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28"/>
                <w:szCs w:val="28"/>
                <w:lang w:val="en-US" w:eastAsia="zh-CN"/>
              </w:rPr>
              <w:t>106.14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0" w:type="dxa"/>
          </w:tcPr>
          <w:p>
            <w:pPr>
              <w:jc w:val="center"/>
              <w:rPr>
                <w:rFonts w:ascii="方正黑体简体" w:hAnsi="方正黑体简体" w:eastAsia="方正黑体简体" w:cs="方正黑体简体"/>
                <w:b/>
                <w:bCs/>
                <w:sz w:val="28"/>
                <w:szCs w:val="28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sz w:val="28"/>
                <w:szCs w:val="28"/>
              </w:rPr>
              <w:t>资产总额</w:t>
            </w:r>
          </w:p>
        </w:tc>
        <w:tc>
          <w:tcPr>
            <w:tcW w:w="4800" w:type="dxa"/>
          </w:tcPr>
          <w:p>
            <w:pPr>
              <w:snapToGrid w:val="0"/>
              <w:spacing w:line="580" w:lineRule="exact"/>
              <w:ind w:firstLine="562" w:firstLineChars="20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28"/>
                <w:szCs w:val="28"/>
                <w:lang w:val="en-US" w:eastAsia="zh-CN"/>
              </w:rPr>
              <w:t>14825.96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0" w:type="dxa"/>
          </w:tcPr>
          <w:p>
            <w:pPr>
              <w:jc w:val="center"/>
              <w:rPr>
                <w:rFonts w:ascii="方正黑体简体" w:hAnsi="方正黑体简体" w:eastAsia="方正黑体简体" w:cs="方正黑体简体"/>
                <w:b/>
                <w:bCs/>
                <w:sz w:val="28"/>
                <w:szCs w:val="28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sz w:val="28"/>
                <w:szCs w:val="28"/>
              </w:rPr>
              <w:t>负债总额</w:t>
            </w:r>
          </w:p>
        </w:tc>
        <w:tc>
          <w:tcPr>
            <w:tcW w:w="4800" w:type="dxa"/>
          </w:tcPr>
          <w:p>
            <w:pPr>
              <w:snapToGrid w:val="0"/>
              <w:spacing w:line="580" w:lineRule="exact"/>
              <w:ind w:firstLine="562" w:firstLineChars="20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28"/>
                <w:szCs w:val="28"/>
                <w:lang w:val="en-US" w:eastAsia="zh-CN"/>
              </w:rPr>
              <w:t>12435.45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0" w:type="dxa"/>
          </w:tcPr>
          <w:p>
            <w:pPr>
              <w:jc w:val="center"/>
              <w:rPr>
                <w:rFonts w:ascii="方正黑体简体" w:hAnsi="方正黑体简体" w:eastAsia="方正黑体简体" w:cs="方正黑体简体"/>
                <w:b/>
                <w:bCs/>
                <w:sz w:val="28"/>
                <w:szCs w:val="28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sz w:val="28"/>
                <w:szCs w:val="28"/>
              </w:rPr>
              <w:t>所有者权益</w:t>
            </w:r>
          </w:p>
        </w:tc>
        <w:tc>
          <w:tcPr>
            <w:tcW w:w="4800" w:type="dxa"/>
          </w:tcPr>
          <w:p>
            <w:pPr>
              <w:snapToGrid w:val="0"/>
              <w:spacing w:line="580" w:lineRule="exact"/>
              <w:ind w:firstLine="562" w:firstLineChars="20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28"/>
                <w:szCs w:val="28"/>
                <w:lang w:val="en-US" w:eastAsia="zh-CN"/>
              </w:rPr>
              <w:t>2390.51</w:t>
            </w:r>
          </w:p>
        </w:tc>
      </w:tr>
    </w:tbl>
    <w:p>
      <w:pPr>
        <w:snapToGrid w:val="0"/>
        <w:spacing w:line="580" w:lineRule="exact"/>
        <w:ind w:firstLine="643" w:firstLineChars="200"/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三、财务预算执行情况</w:t>
      </w:r>
    </w:p>
    <w:p>
      <w:pPr>
        <w:snapToGrid w:val="0"/>
        <w:spacing w:line="580" w:lineRule="exact"/>
        <w:ind w:firstLine="643" w:firstLineChars="200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1.营业收入：本年预算4634万元，截至到2024年3月31日，完成27.79%。</w:t>
      </w:r>
    </w:p>
    <w:p>
      <w:pPr>
        <w:snapToGrid w:val="0"/>
        <w:spacing w:line="580" w:lineRule="exact"/>
        <w:ind w:firstLine="643" w:firstLineChars="200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2.利润总额：本年预算445.20万元，截至到2024年3月31日，完成26.31%。</w:t>
      </w:r>
    </w:p>
    <w:p>
      <w:pPr>
        <w:snapToGrid w:val="0"/>
        <w:spacing w:line="580" w:lineRule="exact"/>
        <w:ind w:firstLine="643" w:firstLineChars="200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四、本季度内发生的重大事项及对企业的影响</w:t>
      </w:r>
    </w:p>
    <w:p>
      <w:pPr>
        <w:snapToGrid w:val="0"/>
        <w:spacing w:line="580" w:lineRule="exact"/>
        <w:ind w:firstLine="643" w:firstLineChars="200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无。</w:t>
      </w:r>
      <w:bookmarkStart w:id="0" w:name="_GoBack"/>
      <w:bookmarkEnd w:id="0"/>
    </w:p>
    <w:sectPr>
      <w:pgSz w:w="11906" w:h="16838"/>
      <w:pgMar w:top="2098" w:right="1474" w:bottom="1587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ZlZWY1MTZiMTkyZjJiYmE4ZmY2NmQ4YzIyODA0ODMifQ=="/>
  </w:docVars>
  <w:rsids>
    <w:rsidRoot w:val="13CC2444"/>
    <w:rsid w:val="001410B8"/>
    <w:rsid w:val="00332EF0"/>
    <w:rsid w:val="003F77BE"/>
    <w:rsid w:val="007E3428"/>
    <w:rsid w:val="007E5379"/>
    <w:rsid w:val="00AC6AB4"/>
    <w:rsid w:val="00BC3130"/>
    <w:rsid w:val="00C455E3"/>
    <w:rsid w:val="00C65B77"/>
    <w:rsid w:val="00D321DA"/>
    <w:rsid w:val="00EA422D"/>
    <w:rsid w:val="00FC157F"/>
    <w:rsid w:val="06DF3B7E"/>
    <w:rsid w:val="07350C6F"/>
    <w:rsid w:val="09EC724C"/>
    <w:rsid w:val="0D6D5D2C"/>
    <w:rsid w:val="13CC2444"/>
    <w:rsid w:val="180477A4"/>
    <w:rsid w:val="19560A59"/>
    <w:rsid w:val="1C496371"/>
    <w:rsid w:val="29D47C5C"/>
    <w:rsid w:val="2A4822AF"/>
    <w:rsid w:val="2D566877"/>
    <w:rsid w:val="2D9F5C7A"/>
    <w:rsid w:val="322165BB"/>
    <w:rsid w:val="33A670F3"/>
    <w:rsid w:val="35DD33AB"/>
    <w:rsid w:val="40E1715D"/>
    <w:rsid w:val="419C0824"/>
    <w:rsid w:val="44244964"/>
    <w:rsid w:val="45593EA0"/>
    <w:rsid w:val="57404164"/>
    <w:rsid w:val="5C83014D"/>
    <w:rsid w:val="5E145AF2"/>
    <w:rsid w:val="5F372BCB"/>
    <w:rsid w:val="5F412942"/>
    <w:rsid w:val="60785E58"/>
    <w:rsid w:val="63A10D2E"/>
    <w:rsid w:val="678437B5"/>
    <w:rsid w:val="70C1078D"/>
    <w:rsid w:val="7451111C"/>
    <w:rsid w:val="75D26FF0"/>
    <w:rsid w:val="775A30EF"/>
    <w:rsid w:val="7FC25A17"/>
    <w:rsid w:val="7FC82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650</Words>
  <Characters>754</Characters>
  <Lines>5</Lines>
  <Paragraphs>1</Paragraphs>
  <TotalTime>22</TotalTime>
  <ScaleCrop>false</ScaleCrop>
  <LinksUpToDate>false</LinksUpToDate>
  <CharactersWithSpaces>761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2022-06-30T02:09:00Z</dcterms:created>
  <dc:creator>Mr.X</dc:creator>
  <cp:lastModifiedBy>张娜</cp:lastModifiedBy>
  <dcterms:modified xsi:type="dcterms:W3CDTF">2024-04-29T08:37:02Z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7F938991C960467EBC5873E3AC093AEE_13</vt:lpwstr>
  </property>
</Properties>
</file>