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kinsoku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napToGrid/>
          <w:kern w:val="0"/>
          <w:sz w:val="44"/>
          <w:szCs w:val="44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napToGrid/>
          <w:kern w:val="0"/>
          <w:sz w:val="44"/>
          <w:szCs w:val="44"/>
          <w:lang w:val="en-US" w:eastAsia="zh-CN" w:bidi="zh-CN"/>
        </w:rPr>
        <w:t>山东公用商业集团有限公司</w:t>
      </w:r>
    </w:p>
    <w:p>
      <w:pPr>
        <w:pStyle w:val="3"/>
        <w:widowControl w:val="0"/>
        <w:kinsoku/>
        <w:adjustRightInd/>
        <w:snapToGrid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snapToGrid/>
          <w:kern w:val="0"/>
          <w:sz w:val="44"/>
          <w:szCs w:val="44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napToGrid/>
          <w:kern w:val="0"/>
          <w:sz w:val="44"/>
          <w:szCs w:val="44"/>
          <w:lang w:val="en-US" w:eastAsia="zh-CN" w:bidi="zh-CN"/>
        </w:rPr>
        <w:t>2023年中期财务等重大信息公开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hint="eastAsia" w:ascii="Times New Roman" w:hAnsi="Times New Roman" w:eastAsia="方正仿宋简体" w:cs="Times New Roman"/>
          <w:b/>
          <w:bCs/>
          <w:snapToGrid/>
          <w:color w:val="000000"/>
          <w:kern w:val="0"/>
          <w:sz w:val="32"/>
          <w:szCs w:val="32"/>
          <w:lang w:val="en-US" w:eastAsia="zh-CN" w:bidi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snapToGrid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snapToGrid/>
          <w:kern w:val="0"/>
          <w:lang w:val="en-US" w:eastAsia="zh-CN" w:bidi="zh-CN"/>
        </w:rPr>
        <w:t>一、公司基本情况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1.企业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名称：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山东公用商业集团有限公司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964" w:firstLineChars="3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 xml:space="preserve">简 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 xml:space="preserve">    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 xml:space="preserve">  称：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山东公用商业集团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2.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刘奉元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3.股东名称：山东公用控股有限公司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4.注册资本：3亿元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5.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注册地址：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山东省济宁市任城区红星中路23号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6.办公地址：山东省济宁市任城区红星中路23号水务大厦C座4楼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7.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经营范围：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商业广场管理；酒店管理；批发和零售业；超级市场零售；物业管理及租赁；企业管理咨询；商务信息咨询；企业形象策划、企业营销策划；市场营销策划；会务服务；展览展示服务；市场推介；商业经营管理策划、信息咨询；房屋出租。（依法须经批准的项目，经相关部门批准后方可开展经营活动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8.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邮政编码：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272000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9.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电子信箱：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syjt@sdgykg.com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山东公用商业集团有限公司成立于2019年8月21日，隶属于山东公用控股有限公司，注册资金3亿元，总资产1.4亿元，下属六家三级公司，涉及商业运营、大型商超、知名品牌代理、天然矿泉水产销等业务。公司现有三座购物中心，公司开发的新项目利客购物-杨柳店位于济宁市金宇路与菱花南路路北。供水商贸、金易达商贸为“中粮集团”“美晶米业”“多力葵花籽”“五粮液”等知名品牌的授权特约经销商。清泉天然矿泉水，源水取自泉林水系群山深处的碳酸盐岩岩隙，获得孔子文化节指定用水等多项荣誉。包含收购的“济宁圣华汽车”“济宁圣琨汽车”“济宁腾瑞汽车”“济宁赛迪汽车”。商业集团下一步将精心组织日常经营、扎实推进项目建设和综合发展策略，树立良好企业形象，为建设“五个公用”贡献商业力量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snapToGrid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snapToGrid/>
          <w:kern w:val="0"/>
          <w:lang w:val="en-US" w:eastAsia="zh-CN" w:bidi="zh-CN"/>
        </w:rPr>
        <w:t>二、主要会计数据和财务指标：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1.资产总额：1170.36万元，比年初增加621.68万元，增幅为113.3%；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2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.所有者权益：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1038.54万元，比年初增加676.71万元，增幅为187.02%；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3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.营业总收入：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47万元；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4</w:t>
      </w: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.营业总成本：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173万元。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snapToGrid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snapToGrid/>
          <w:kern w:val="0"/>
          <w:lang w:val="en-US" w:eastAsia="zh-CN" w:bidi="zh-CN"/>
        </w:rPr>
        <w:t>三、财务预算执行情况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1.营业总收入：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47万元 完成全年预算的58.75%。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</w:pPr>
      <w:r>
        <w:rPr>
          <w:rFonts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2.利润总额：</w:t>
      </w:r>
      <w:r>
        <w:rPr>
          <w:rFonts w:hint="eastAsia" w:ascii="Times New Roman" w:hAnsi="Times New Roman" w:eastAsia="方正仿宋简体" w:cs="Times New Roman"/>
          <w:b/>
          <w:bCs/>
          <w:snapToGrid/>
          <w:kern w:val="0"/>
          <w:lang w:val="en-US" w:eastAsia="zh-CN" w:bidi="zh-CN"/>
        </w:rPr>
        <w:t>-123万元 完成全年预算的159%。</w:t>
      </w:r>
      <w:bookmarkStart w:id="0" w:name="_GoBack"/>
      <w:bookmarkEnd w:id="0"/>
    </w:p>
    <w:sectPr>
      <w:footerReference r:id="rId3" w:type="default"/>
      <w:pgSz w:w="11907" w:h="16839"/>
      <w:pgMar w:top="1814" w:right="1474" w:bottom="1587" w:left="1587" w:header="0" w:footer="1037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FFC5880-5EFF-40C0-A378-4350BD7C76C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AA5FAC1-C28F-414E-B8B6-DFB85F87CEDD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2711FE0-A0A8-468B-A235-B4F8C550724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18725E6-03C3-4CAD-A351-DA3CCDF06F1A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5" w:fontKey="{8EF038D5-F8D9-474E-81B2-B98CC54385B7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58FCE61E-889D-4036-B96E-DECBF1B8216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16" w:lineRule="exact"/>
      <w:ind w:firstLine="4370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+AZk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j4Bm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TrueTypeFonts/>
  <w:saveSubsetFonts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TRjMmY4YTczNzBiOTI0YmViYjA3ZDFiYTIwNDUwYTEifQ=="/>
  </w:docVars>
  <w:rsids>
    <w:rsidRoot w:val="00000000"/>
    <w:rsid w:val="01E04D15"/>
    <w:rsid w:val="01EC4518"/>
    <w:rsid w:val="035F519D"/>
    <w:rsid w:val="03FB2C53"/>
    <w:rsid w:val="05D5444E"/>
    <w:rsid w:val="0661309E"/>
    <w:rsid w:val="06711433"/>
    <w:rsid w:val="0BF616D6"/>
    <w:rsid w:val="0C0E2103"/>
    <w:rsid w:val="0CF85DDF"/>
    <w:rsid w:val="1887008F"/>
    <w:rsid w:val="191A0EA5"/>
    <w:rsid w:val="1A8E33FF"/>
    <w:rsid w:val="1C5E7DB6"/>
    <w:rsid w:val="1ECD3A98"/>
    <w:rsid w:val="223B07F0"/>
    <w:rsid w:val="22B81E9E"/>
    <w:rsid w:val="27561C28"/>
    <w:rsid w:val="2850070D"/>
    <w:rsid w:val="28DE73E8"/>
    <w:rsid w:val="2C210A56"/>
    <w:rsid w:val="2DA73216"/>
    <w:rsid w:val="2E0A283D"/>
    <w:rsid w:val="2E1A39AF"/>
    <w:rsid w:val="2F867070"/>
    <w:rsid w:val="307750E9"/>
    <w:rsid w:val="319E66A5"/>
    <w:rsid w:val="32697CBD"/>
    <w:rsid w:val="329F62AB"/>
    <w:rsid w:val="34154479"/>
    <w:rsid w:val="37EC6BDD"/>
    <w:rsid w:val="42A414A1"/>
    <w:rsid w:val="434D32D2"/>
    <w:rsid w:val="44875704"/>
    <w:rsid w:val="461B0239"/>
    <w:rsid w:val="4A513E5D"/>
    <w:rsid w:val="4C4D3665"/>
    <w:rsid w:val="4FB8497E"/>
    <w:rsid w:val="56EA18C1"/>
    <w:rsid w:val="5D5162F2"/>
    <w:rsid w:val="5E247648"/>
    <w:rsid w:val="5E343F55"/>
    <w:rsid w:val="5E3C43B8"/>
    <w:rsid w:val="5EC56770"/>
    <w:rsid w:val="631416F0"/>
    <w:rsid w:val="642A46E6"/>
    <w:rsid w:val="6FC0545D"/>
    <w:rsid w:val="70626C2C"/>
    <w:rsid w:val="760F19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943</Words>
  <Characters>1038</Characters>
  <TotalTime>0</TotalTime>
  <ScaleCrop>false</ScaleCrop>
  <LinksUpToDate>false</LinksUpToDate>
  <CharactersWithSpaces>1100</CharactersWithSpaces>
  <Application>WPS Office_11.8.6.8810_F1E327BC-269C-435d-A152-05C5408002CA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2021-04-29T16:10:00Z</dcterms:created>
  <dc:creator>DELL</dc:creator>
  <cp:lastModifiedBy>张娜</cp:lastModifiedBy>
  <dcterms:modified xsi:type="dcterms:W3CDTF">2023-08-31T09:02:21Z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2022-04-27T15:24:33Z</vt:filetime>
  </property>
  <property fmtid="{D5CDD505-2E9C-101B-9397-08002B2CF9AE}" pid="4" name="KSOProductBuildVer">
    <vt:lpwstr>2052-11.8.6.8810</vt:lpwstr>
  </property>
  <property fmtid="{D5CDD505-2E9C-101B-9397-08002B2CF9AE}" pid="5" name="ICV">
    <vt:lpwstr>9CDA5FAA613E44C2BCFAB6683AACCCD0_13</vt:lpwstr>
  </property>
</Properties>
</file>