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山东公用水利发展集团有限公司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2023年中期财务等重大信息公开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公司基本情况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公司名称：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山东公用水利发展集团有限公司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类    型：有限责任公司（非自然人投资或控股的法人独资）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法定代表人：杨凤军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注册资金：壹亿元整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注册地址：济宁市共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青团路14号健身广场综合楼12-14楼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经营范围：许可项目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建设工程设计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建设工程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勘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察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建设工程施工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测绘服务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建筑物拆除作业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爆破作业除外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依法须经批准的项目，经相关部门批准后方可开展经营活动，具体经营项目以相关部门批准文件或许可证件为准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。一般项目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园林绿化工程施工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工程管理服务。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除依法须经批准的项目外，凭营业执照依法自主开展经营活动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5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山东公用水利发展集团有限公司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2021年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1月，经济宁市人民政府批准，由原济宁市水利工程施工公司、原济宁市水利机械公司转企改制组建成立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，为山东公用控股有限公司全资权属公司，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集团下设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个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权属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子公司。现有在职人员263人，高级工程师46人，工程师75人，各类注册证书人员145人。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集团拥有水利水电工程施工总承包壹级及建筑施工、市政公用施工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级资质、工程测绘乙级资质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；权属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子公司拥有水利工程设计乙级资质、工程勘察乙级资质、水利工程咨询乙级资质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水利水电工程施工总承包贰级资质、地基基础工程专业承包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级、河湖整治工程专业承包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级资质，水利工程施工监理甲级、房屋建筑工程乙级资质、市政公用工程监理乙级资质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工程质量检测甲级资质。现已发展成以设计为龙头，以施工为主体，多元化经营的国有综合性企业，建立了严格的质量、环境、职业健康安全管理体系，科学的现代化企业管理方略。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集团先后承建了多项省内外水利重点工程，国内市场遍及山东、江苏、安徽、新疆、河南、云南、黑龙江、江西、湖北等20余省、自治区，所承担完成的项目荣获山东省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泰山杯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鲁水杯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优质工程奖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治淮文明工地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”、“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全国水利优秀质量管理小组成果(QC)奖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等50余奖项。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水发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集团先后被授予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全国水利建设市场主体AAA级信用企业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全国水利安全生产标准化一级单位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全国优秀水利企业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全省水利工作先进集体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“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市防汛抗早工作先进集体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”</w:t>
      </w: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等荣誉称号。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kern w:val="2"/>
          <w:position w:val="0"/>
          <w:sz w:val="32"/>
          <w:szCs w:val="32"/>
          <w:shd w:val="clear" w:fill="auto"/>
          <w:lang w:val="zh-TW" w:eastAsia="zh-TW" w:bidi="zh-TW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主要会计数据和财务指标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rightChars="0" w:firstLine="643" w:firstLineChars="200"/>
        <w:jc w:val="center"/>
        <w:textAlignment w:val="auto"/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2023年中期主要财务数据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Chars="200" w:right="0" w:rightChars="0"/>
        <w:jc w:val="right"/>
        <w:textAlignment w:val="auto"/>
        <w:rPr>
          <w:rFonts w:hint="eastAsia" w:ascii="方正楷体简体" w:hAnsi="方正楷体简体" w:eastAsia="方正楷体简体" w:cs="方正楷体简体"/>
          <w:b/>
          <w:bCs/>
          <w:color w:val="000000"/>
          <w:spacing w:val="0"/>
          <w:w w:val="100"/>
          <w:position w:val="0"/>
          <w:sz w:val="32"/>
          <w:szCs w:val="32"/>
        </w:rPr>
      </w:pPr>
      <w:r>
        <w:rPr>
          <w:rFonts w:hint="eastAsia" w:ascii="方正楷体简体" w:hAnsi="方正楷体简体" w:eastAsia="方正楷体简体" w:cs="方正楷体简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单位：人民币万元</w:t>
      </w:r>
    </w:p>
    <w:tbl>
      <w:tblPr>
        <w:tblStyle w:val="2"/>
        <w:tblW w:w="8715" w:type="dxa"/>
        <w:tblInd w:w="2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5"/>
        <w:gridCol w:w="2985"/>
        <w:gridCol w:w="27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上期金额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10669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9417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1326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项目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上期金额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55487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25560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29927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28821</w:t>
            </w:r>
          </w:p>
        </w:tc>
      </w:tr>
    </w:tbl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财务预算执行情况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2023年中期</w:t>
      </w:r>
      <w:r>
        <w:rPr>
          <w:rFonts w:hint="eastAsia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，水发集团</w:t>
      </w:r>
      <w:r>
        <w:rPr>
          <w:rFonts w:hint="default" w:ascii="Times New Roman" w:hAnsi="Times New Roman" w:eastAsia="方正仿宋简体" w:cs="Times New Roman"/>
          <w:b/>
          <w:bCs/>
          <w:color w:val="auto"/>
          <w:spacing w:val="0"/>
          <w:w w:val="100"/>
          <w:position w:val="0"/>
          <w:sz w:val="32"/>
          <w:szCs w:val="32"/>
          <w:lang w:val="en-US" w:eastAsia="zh-CN"/>
        </w:rPr>
        <w:t>实现营业总收入10669万元，完成年度预算的63%；实现利润总额1325万元，完成年度预算的53%；实现净利润1104万元，完成年度预算的56%。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2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四、</w:t>
      </w:r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中期内发生的重大事项及对公司的影</w:t>
      </w:r>
      <w:bookmarkStart w:id="0" w:name="_GoBack"/>
      <w:bookmarkEnd w:id="0"/>
      <w:r>
        <w:rPr>
          <w:rFonts w:hint="default" w:ascii="Times New Roman" w:hAnsi="Times New Roman" w:eastAsia="方正黑体简体" w:cs="Times New Roman"/>
          <w:b/>
          <w:bCs/>
          <w:color w:val="000000"/>
          <w:spacing w:val="0"/>
          <w:w w:val="100"/>
          <w:position w:val="0"/>
          <w:sz w:val="32"/>
          <w:szCs w:val="32"/>
        </w:rPr>
        <w:t>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600" w:lineRule="exact"/>
        <w:ind w:left="0" w:leftChars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pacing w:val="0"/>
          <w:w w:val="100"/>
          <w:positio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RlNTlkMmJlMmUxZDUwYzA1MDA0NzA2NGFhN2RiMWUifQ=="/>
  </w:docVars>
  <w:rsids>
    <w:rsidRoot w:val="00000000"/>
    <w:rsid w:val="04A844E4"/>
    <w:rsid w:val="1C41040D"/>
    <w:rsid w:val="1C437FF5"/>
    <w:rsid w:val="23FB6F81"/>
    <w:rsid w:val="25587FAA"/>
    <w:rsid w:val="28AA222B"/>
    <w:rsid w:val="28BC535A"/>
    <w:rsid w:val="2AF92FF6"/>
    <w:rsid w:val="35335357"/>
    <w:rsid w:val="50535B0F"/>
    <w:rsid w:val="509846C3"/>
    <w:rsid w:val="54CC5B55"/>
    <w:rsid w:val="64147345"/>
    <w:rsid w:val="646232A1"/>
    <w:rsid w:val="6B482CC7"/>
    <w:rsid w:val="6B756129"/>
    <w:rsid w:val="6C3147F1"/>
    <w:rsid w:val="761A318D"/>
    <w:rsid w:val="7A675E3B"/>
    <w:rsid w:val="7CC60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1054</Words>
  <Characters>1145</Characters>
  <Lines>0</Lines>
  <Paragraphs>0</Paragraphs>
  <TotalTime>0</TotalTime>
  <ScaleCrop>false</ScaleCrop>
  <LinksUpToDate>false</LinksUpToDate>
  <CharactersWithSpaces>1149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2023-08-24T04:08:00Z</dcterms:created>
  <dc:creator>联想电脑</dc:creator>
  <cp:lastModifiedBy>张娜</cp:lastModifiedBy>
  <dcterms:modified xsi:type="dcterms:W3CDTF">2023-08-31T09:48:34Z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1FFF17E4713D426C88F79E1E7D1E9847_12</vt:lpwstr>
  </property>
</Properties>
</file>