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 xml:space="preserve">山东公用水务集团有限公司 </w:t>
      </w:r>
    </w:p>
    <w:p>
      <w:pPr>
        <w:snapToGrid w:val="0"/>
        <w:spacing w:line="640" w:lineRule="exact"/>
        <w:jc w:val="center"/>
        <w:rPr>
          <w:rFonts w:hint="default" w:ascii="Times New Roman" w:hAnsi="Times New Roman" w:eastAsia="方正小标宋简体" w:cs="Times New Roman"/>
          <w:sz w:val="24"/>
        </w:rPr>
      </w:pPr>
      <w:r>
        <w:rPr>
          <w:rFonts w:hint="default" w:ascii="Times New Roman" w:hAnsi="Times New Roman" w:eastAsia="方正小标宋简体" w:cs="Times New Roman"/>
          <w:b/>
          <w:bCs/>
          <w:sz w:val="44"/>
          <w:szCs w:val="44"/>
        </w:rPr>
        <w:t>2023年中期财务</w:t>
      </w:r>
      <w:r>
        <w:rPr>
          <w:rFonts w:hint="eastAsia" w:ascii="Times New Roman" w:hAnsi="Times New Roman" w:eastAsia="方正小标宋简体" w:cs="Times New Roman"/>
          <w:b/>
          <w:bCs/>
          <w:sz w:val="44"/>
          <w:szCs w:val="44"/>
          <w:lang w:val="en-US" w:eastAsia="zh-CN"/>
        </w:rPr>
        <w:t>等</w:t>
      </w:r>
      <w:r>
        <w:rPr>
          <w:rFonts w:hint="default" w:ascii="Times New Roman" w:hAnsi="Times New Roman" w:eastAsia="方正小标宋简体" w:cs="Times New Roman"/>
          <w:b/>
          <w:bCs/>
          <w:sz w:val="44"/>
          <w:szCs w:val="44"/>
        </w:rPr>
        <w:t>重大信息公开</w:t>
      </w:r>
    </w:p>
    <w:p>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 </w:t>
      </w:r>
    </w:p>
    <w:p>
      <w:p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一、公司基本情况 </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1.公司名称：山东公用水务集团有限公司</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法定代表人：王宗莉</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注册地址：山东省济宁市任城区红星中路23号</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山东公用水务集团有限公司是山东公用控股旗下专注于水资源循环利用和水生态环境保护事业的旗舰企业。公司成立于2019年，注册资金5亿元，是集水务行业投资、建设、设计、施工、经营管理，水务技术开发、技术咨询为一体的综合水务环境服务商。公司下辖13个权属子公司，员工约1700余人，资产总额30亿元，日供水能力66万立方米，日处理污水能力84万立方米，服务人口多达400万。</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始终坚持以人为本的发展理念，牢固树立“服务民生，奉献社会”的宗旨，以社会主义核心价值观为根本遵循，突出供水行业安全生产运营和服务社会发展、服务群众生产生活重点领域，通过加大供水基础设施建设投入，组织岗位练兵和技术革新，开展优质服务专项提升行动，供水综合保障能力和服务水平得到持续提升。</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黑体简体" w:cs="Times New Roman"/>
          <w:b/>
          <w:bCs/>
          <w:sz w:val="32"/>
          <w:szCs w:val="32"/>
        </w:rPr>
        <w:t>二、主要会计数据和财务指标（截至到2023年6月30日）</w:t>
      </w:r>
    </w:p>
    <w:p>
      <w:pPr>
        <w:keepNext w:val="0"/>
        <w:keepLines w:val="0"/>
        <w:pageBreakBefore w:val="0"/>
        <w:widowControl w:val="0"/>
        <w:kinsoku/>
        <w:wordWrap/>
        <w:overflowPunct/>
        <w:topLinePunct w:val="0"/>
        <w:bidi w:val="0"/>
        <w:adjustRightInd/>
        <w:spacing w:line="600" w:lineRule="exact"/>
        <w:jc w:val="right"/>
        <w:textAlignment w:val="auto"/>
        <w:rPr>
          <w:rFonts w:hint="default" w:ascii="Times New Roman" w:hAnsi="Times New Roman" w:eastAsia="方正楷体简体" w:cs="Times New Roman"/>
          <w:b/>
          <w:bCs/>
          <w:kern w:val="0"/>
          <w:sz w:val="30"/>
          <w:szCs w:val="30"/>
          <w:lang w:val="en-US" w:eastAsia="zh-CN" w:bidi="zh-CN"/>
        </w:rPr>
      </w:pPr>
      <w:r>
        <w:rPr>
          <w:rFonts w:hint="default" w:ascii="Times New Roman" w:hAnsi="Times New Roman" w:eastAsia="方正楷体简体" w:cs="Times New Roman"/>
          <w:b/>
          <w:bCs/>
          <w:kern w:val="0"/>
          <w:sz w:val="30"/>
          <w:szCs w:val="30"/>
          <w:lang w:val="en-US" w:eastAsia="zh-CN" w:bidi="zh-CN"/>
        </w:rPr>
        <w:t>单位：万元</w:t>
      </w:r>
    </w:p>
    <w:tbl>
      <w:tblPr>
        <w:tblStyle w:val="5"/>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33"/>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营业总收入</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营业总成本</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利润总额</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净利润</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-220.00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资产总额</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115492.00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负债总额</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15911.00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3"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所有者权益</w:t>
            </w:r>
          </w:p>
        </w:tc>
        <w:tc>
          <w:tcPr>
            <w:tcW w:w="4350" w:type="dxa"/>
          </w:tcPr>
          <w:p>
            <w:pPr>
              <w:pStyle w:val="3"/>
              <w:keepNext w:val="0"/>
              <w:keepLines w:val="0"/>
              <w:pageBreakBefore w:val="0"/>
              <w:widowControl w:val="0"/>
              <w:numPr>
                <w:ilvl w:val="0"/>
                <w:numId w:val="0"/>
              </w:numPr>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99581.00</w:t>
            </w:r>
          </w:p>
        </w:tc>
      </w:tr>
    </w:tbl>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营业收入：本年预算0.00万元，截至到2023年6月30日，完成100.00%。</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利润总额：本年预算-640.00万元，截至到2023年6月30日，完成165.63%。</w:t>
      </w:r>
      <w:bookmarkStart w:id="0" w:name="_GoBack"/>
      <w:bookmarkEnd w:id="0"/>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四、本</w:t>
      </w:r>
      <w:r>
        <w:rPr>
          <w:rFonts w:hint="eastAsia" w:ascii="Times New Roman" w:hAnsi="Times New Roman" w:eastAsia="黑体" w:cs="Times New Roman"/>
          <w:b/>
          <w:bCs/>
          <w:sz w:val="32"/>
          <w:szCs w:val="32"/>
          <w:lang w:val="en-US" w:eastAsia="zh-CN"/>
        </w:rPr>
        <w:t>期</w:t>
      </w:r>
      <w:r>
        <w:rPr>
          <w:rFonts w:hint="default" w:ascii="Times New Roman" w:hAnsi="Times New Roman" w:eastAsia="黑体" w:cs="Times New Roman"/>
          <w:b/>
          <w:bCs/>
          <w:sz w:val="32"/>
          <w:szCs w:val="32"/>
        </w:rPr>
        <w:t>内发生的重大事项及对企业的影响</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无</w:t>
      </w:r>
      <w:r>
        <w:rPr>
          <w:rFonts w:hint="eastAsia" w:ascii="Times New Roman" w:hAnsi="Times New Roman" w:eastAsia="方正仿宋简体" w:cs="Times New Roman"/>
          <w:b/>
          <w:bCs/>
          <w:sz w:val="32"/>
          <w:szCs w:val="32"/>
          <w:lang w:val="en-US" w:eastAsia="zh-CN"/>
        </w:rPr>
        <w:t>。</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MmY4YTczNzBiOTI0YmViYjA3ZDFiYTIwNDUwYTEifQ=="/>
  </w:docVars>
  <w:rsids>
    <w:rsidRoot w:val="13CC2444"/>
    <w:rsid w:val="0018101C"/>
    <w:rsid w:val="004A11E9"/>
    <w:rsid w:val="007E5379"/>
    <w:rsid w:val="00AC6AB4"/>
    <w:rsid w:val="00C455E3"/>
    <w:rsid w:val="00EA422D"/>
    <w:rsid w:val="06DF3B7E"/>
    <w:rsid w:val="09EC724C"/>
    <w:rsid w:val="0D6D5D2C"/>
    <w:rsid w:val="13CC2444"/>
    <w:rsid w:val="16D77B89"/>
    <w:rsid w:val="180477A4"/>
    <w:rsid w:val="19560A59"/>
    <w:rsid w:val="1C496371"/>
    <w:rsid w:val="1C6D12EB"/>
    <w:rsid w:val="23375E5E"/>
    <w:rsid w:val="29D47C5C"/>
    <w:rsid w:val="2A065205"/>
    <w:rsid w:val="2A4822AF"/>
    <w:rsid w:val="2D9F5C7A"/>
    <w:rsid w:val="419C0824"/>
    <w:rsid w:val="44244964"/>
    <w:rsid w:val="57404164"/>
    <w:rsid w:val="5A49302D"/>
    <w:rsid w:val="5BB57A97"/>
    <w:rsid w:val="5E145AF2"/>
    <w:rsid w:val="5F372BCB"/>
    <w:rsid w:val="5F412942"/>
    <w:rsid w:val="60785E58"/>
    <w:rsid w:val="61776430"/>
    <w:rsid w:val="7451111C"/>
    <w:rsid w:val="75D26FF0"/>
    <w:rsid w:val="775A30EF"/>
    <w:rsid w:val="7FC25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662</Words>
  <Characters>754</Characters>
  <Lines>5</Lines>
  <Paragraphs>1</Paragraphs>
  <TotalTime>16</TotalTime>
  <ScaleCrop>false</ScaleCrop>
  <LinksUpToDate>false</LinksUpToDate>
  <CharactersWithSpaces>760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2023-08-10T08:55:00Z</dcterms:created>
  <dc:creator>Mr.X</dc:creator>
  <cp:lastModifiedBy>张娜</cp:lastModifiedBy>
  <dcterms:modified xsi:type="dcterms:W3CDTF">2023-08-31T07:46:29Z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551BDD8A17C7487DA24AF02AB9FA51E4</vt:lpwstr>
  </property>
</Properties>
</file>