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utoSpaceDE w:val="0"/>
        <w:autoSpaceDN w:val="0"/>
        <w:spacing w:after="0" w:afterAutospacing="0" w:line="700" w:lineRule="exact"/>
        <w:ind w:left="0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山东天润方园建筑工程有限公司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afterAutospacing="0"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bidi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bidi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财务等重大信息公开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afterAutospacing="0"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640"/>
        <w:jc w:val="left"/>
        <w:textAlignment w:val="auto"/>
        <w:rPr>
          <w:rFonts w:hint="eastAsia" w:ascii="方正黑体简体" w:hAnsi="方正黑体简体" w:eastAsia="方正黑体简体" w:cs="方正黑体简体"/>
          <w:b/>
          <w:kern w:val="0"/>
          <w:sz w:val="32"/>
          <w:szCs w:val="32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kern w:val="0"/>
          <w:sz w:val="32"/>
          <w:szCs w:val="32"/>
          <w:lang w:val="en-US" w:eastAsia="zh-CN" w:bidi="zh-CN"/>
        </w:rPr>
        <w:t>一、企业基本情况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1.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企业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名称：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山东天润方园建筑工程有限公司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2.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注册地址：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山东省济宁市北湖区新城发展B座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登记机关：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济宁北湖省级旅游度假区行政审批服务局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经营范围：建筑工程、市政公用工程、公路工程、水利工程、防水防腐保温工程、建筑机电安装工程、建筑装修装饰工程、消防工程、钢结构工程、地基基础工程、建筑幕墙工程、城市及道路照明工程、园林绿化工程、环保工程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5.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企业类型：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其他有限责任公司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6.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成立日期：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2008</w:t>
      </w: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-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11</w:t>
      </w: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-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640"/>
        <w:jc w:val="left"/>
        <w:textAlignment w:val="auto"/>
        <w:rPr>
          <w:rFonts w:hint="eastAsia" w:ascii="方正黑体简体" w:hAnsi="方正黑体简体" w:eastAsia="方正黑体简体" w:cs="方正黑体简体"/>
          <w:b/>
          <w:kern w:val="0"/>
          <w:sz w:val="32"/>
          <w:szCs w:val="32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kern w:val="0"/>
          <w:sz w:val="32"/>
          <w:szCs w:val="32"/>
          <w:lang w:val="en-US" w:eastAsia="zh-CN" w:bidi="zh-CN"/>
        </w:rPr>
        <w:t>二、主要会计数据和财务指标</w:t>
      </w:r>
    </w:p>
    <w:tbl>
      <w:tblPr>
        <w:tblStyle w:val="5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3"/>
        <w:gridCol w:w="2858"/>
        <w:gridCol w:w="35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2023年上半年主要财务数据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kern w:val="0"/>
                <w:sz w:val="28"/>
                <w:szCs w:val="28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楷体简体" w:hAnsi="方正楷体简体" w:eastAsia="方正楷体简体" w:cs="方正楷体简体"/>
                <w:b/>
                <w:bCs/>
                <w:kern w:val="0"/>
                <w:sz w:val="30"/>
                <w:szCs w:val="30"/>
                <w:lang w:val="en-US" w:eastAsia="zh-CN" w:bidi="zh-CN"/>
              </w:rPr>
              <w:t xml:space="preserve">     </w:t>
            </w:r>
            <w:r>
              <w:rPr>
                <w:rFonts w:hint="default" w:ascii="方正楷体简体" w:hAnsi="方正楷体简体" w:eastAsia="方正楷体简体" w:cs="方正楷体简体"/>
                <w:b/>
                <w:bCs/>
                <w:kern w:val="0"/>
                <w:sz w:val="30"/>
                <w:szCs w:val="30"/>
                <w:lang w:val="en-US" w:eastAsia="zh-CN" w:bidi="zh-CN"/>
              </w:rPr>
              <w:t>单位：人民币万元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项目</w:t>
            </w:r>
          </w:p>
        </w:tc>
        <w:tc>
          <w:tcPr>
            <w:tcW w:w="2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本期金额</w:t>
            </w:r>
          </w:p>
        </w:tc>
        <w:tc>
          <w:tcPr>
            <w:tcW w:w="3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营业总收入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3448.79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833.01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营业总成本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3170.20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915.49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利润总额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284.03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-92.73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项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目</w:t>
            </w:r>
          </w:p>
        </w:tc>
        <w:tc>
          <w:tcPr>
            <w:tcW w:w="2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本期金额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年初数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资产总额</w:t>
            </w:r>
          </w:p>
        </w:tc>
        <w:tc>
          <w:tcPr>
            <w:tcW w:w="2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16875.94</w:t>
            </w:r>
          </w:p>
        </w:tc>
        <w:tc>
          <w:tcPr>
            <w:tcW w:w="3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12610.30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负债总额</w:t>
            </w:r>
          </w:p>
        </w:tc>
        <w:tc>
          <w:tcPr>
            <w:tcW w:w="2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1234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3.00</w:t>
            </w:r>
          </w:p>
        </w:tc>
        <w:tc>
          <w:tcPr>
            <w:tcW w:w="3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8361.37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所有者权益</w:t>
            </w:r>
          </w:p>
        </w:tc>
        <w:tc>
          <w:tcPr>
            <w:tcW w:w="2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4532.9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4</w:t>
            </w:r>
          </w:p>
        </w:tc>
        <w:tc>
          <w:tcPr>
            <w:tcW w:w="3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after="0" w:afterAutospacing="0" w:line="600" w:lineRule="exact"/>
              <w:ind w:left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4248.93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640"/>
        <w:jc w:val="left"/>
        <w:textAlignment w:val="auto"/>
        <w:rPr>
          <w:rFonts w:hint="eastAsia" w:ascii="方正黑体简体" w:hAnsi="方正黑体简体" w:eastAsia="方正黑体简体" w:cs="方正黑体简体"/>
          <w:b/>
          <w:kern w:val="0"/>
          <w:sz w:val="32"/>
          <w:szCs w:val="32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kern w:val="0"/>
          <w:sz w:val="32"/>
          <w:szCs w:val="32"/>
          <w:lang w:val="en-US" w:eastAsia="zh-CN" w:bidi="zh-CN"/>
        </w:rPr>
        <w:t>三、财务预算执行情况</w:t>
      </w:r>
    </w:p>
    <w:p>
      <w:pPr>
        <w:keepNext w:val="0"/>
        <w:keepLines w:val="0"/>
        <w:pageBreakBefore w:val="0"/>
        <w:widowControl w:val="0"/>
        <w:tabs>
          <w:tab w:val="left" w:pos="196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2023年上半年累计实现营业收入3448.79万元，完成全年预算目标18589.00万元18.55%，较去年同期833.01万元增加了2615.78万元，同比增长314.02%。</w:t>
      </w:r>
    </w:p>
    <w:p>
      <w:pPr>
        <w:keepNext w:val="0"/>
        <w:keepLines w:val="0"/>
        <w:pageBreakBefore w:val="0"/>
        <w:widowControl w:val="0"/>
        <w:tabs>
          <w:tab w:val="left" w:pos="196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2023年上半年公司共实现营业总成本3170.20万元，完成全年预算18063.00万元17.55%，其中：营业成本累计实现2909.33万元，完成全年预算17291.00万元的16.83%，较去年同期的756.52万元，增加2152.81万元，同比增长284.57%。</w:t>
      </w:r>
    </w:p>
    <w:p>
      <w:pPr>
        <w:pStyle w:val="3"/>
        <w:numPr>
          <w:ilvl w:val="0"/>
          <w:numId w:val="0"/>
        </w:numPr>
        <w:spacing w:line="240" w:lineRule="auto"/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2023年上半年累计实现利润总额284.03万元，完成全年预算528.00万元的53.79%，较去年同期的-92.73万元，增加376.73万元，同比增长406.30%。</w:t>
      </w:r>
      <w:bookmarkStart w:id="0" w:name="_GoBack"/>
    </w:p>
    <w:bookmarkEnd w:id="0"/>
    <w:p/>
    <w:p>
      <w:pPr>
        <w:pStyle w:val="3"/>
        <w:numPr>
          <w:ilvl w:val="0"/>
          <w:numId w:val="0"/>
        </w:numPr>
        <w:ind w:firstLine="640" w:firstLineChars="200"/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</w:pPr>
    </w:p>
    <w:p>
      <w:pPr>
        <w:pStyle w:val="3"/>
        <w:numPr>
          <w:ilvl w:val="0"/>
          <w:numId w:val="0"/>
        </w:numPr>
        <w:ind w:firstLine="640" w:firstLineChars="200"/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</w:pPr>
    </w:p>
    <w:p>
      <w:pPr>
        <w:pStyle w:val="3"/>
        <w:numPr>
          <w:ilvl w:val="0"/>
          <w:numId w:val="0"/>
        </w:numPr>
        <w:ind w:firstLine="640" w:firstLineChars="200"/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highlight w:val="none"/>
          <w:lang w:eastAsia="zh-CN"/>
        </w:rPr>
      </w:pP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Y4YTczNzBiOTI0YmViYjA3ZDFiYTIwNDUwYTEifQ=="/>
  </w:docVars>
  <w:rsids>
    <w:rsidRoot w:val="000335DA"/>
    <w:rsid w:val="000335DA"/>
    <w:rsid w:val="0021463C"/>
    <w:rsid w:val="005E6279"/>
    <w:rsid w:val="00713BF6"/>
    <w:rsid w:val="00B056B2"/>
    <w:rsid w:val="00B36860"/>
    <w:rsid w:val="00CC7A3C"/>
    <w:rsid w:val="0E38013F"/>
    <w:rsid w:val="110D3768"/>
    <w:rsid w:val="11566D84"/>
    <w:rsid w:val="1E1B0273"/>
    <w:rsid w:val="1FAD4807"/>
    <w:rsid w:val="22A745AD"/>
    <w:rsid w:val="25D86403"/>
    <w:rsid w:val="26CE2C8A"/>
    <w:rsid w:val="29C73F17"/>
    <w:rsid w:val="3AE36E90"/>
    <w:rsid w:val="3B7E27DA"/>
    <w:rsid w:val="43866A63"/>
    <w:rsid w:val="44B85EA0"/>
    <w:rsid w:val="4670405A"/>
    <w:rsid w:val="49E97F4F"/>
    <w:rsid w:val="4F8C6E16"/>
    <w:rsid w:val="530B4EA7"/>
    <w:rsid w:val="63EA0E2F"/>
    <w:rsid w:val="6C985C89"/>
    <w:rsid w:val="70E52B41"/>
    <w:rsid w:val="793444A3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7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paragraph" w:styleId="3">
    <w:name w:val="Body Text"/>
    <w:basedOn w:val="1"/>
    <w:unhideWhenUsed/>
    <w:qFormat/>
    <w:uiPriority w:val="99"/>
    <w:pPr>
      <w:spacing w:after="100" w:afterAutospacing="1"/>
      <w:ind w:left="600"/>
    </w:pPr>
    <w:rPr>
      <w:rFonts w:ascii="Arial Unicode MS" w:hAnsi="Arial Unicode MS" w:eastAsia="Arial Unicode MS" w:cs="Arial Unicode MS"/>
      <w:sz w:val="24"/>
      <w:szCs w:val="24"/>
    </w:rPr>
  </w:style>
  <w:style w:type="paragraph" w:styleId="4">
    <w:name w:val="Balloon Text"/>
    <w:basedOn w:val="1"/>
    <w:link w:val="8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character" w:customStyle="1" w:styleId="7">
    <w:name w:val="标题 Char"/>
    <w:basedOn w:val="6"/>
    <w:link w:val="2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8">
    <w:name w:val="批注框文本 Char"/>
    <w:basedOn w:val="6"/>
    <w:link w:val="4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496</Words>
  <Characters>703</Characters>
  <Lines>8</Lines>
  <Paragraphs>2</Paragraphs>
  <TotalTime>11</TotalTime>
  <ScaleCrop>false</ScaleCrop>
  <LinksUpToDate>false</LinksUpToDate>
  <CharactersWithSpaces>721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张娜</cp:lastModifiedBy>
  <cp:lastPrinted>2023-04-20T00:50:00Z</cp:lastPrinted>
  <dcterms:modified xsi:type="dcterms:W3CDTF">2023-08-31T08:13:47Z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B0847BC4630D4190A76FF35B92285A44_13</vt:lpwstr>
  </property>
</Properties>
</file>